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C89DF" w14:textId="0540D0A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4096">
        <w:t>2-e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F20F5C" w:rsidRPr="00184758">
        <w:rPr>
          <w:sz w:val="32"/>
          <w:szCs w:val="32"/>
        </w:rPr>
        <w:t>0</w:t>
      </w:r>
      <w:r w:rsidR="00184758" w:rsidRPr="00184758">
        <w:rPr>
          <w:sz w:val="32"/>
          <w:szCs w:val="32"/>
        </w:rPr>
        <w:t>09618</w:t>
      </w:r>
    </w:p>
    <w:p w14:paraId="57020EDF" w14:textId="6E98F3FF" w:rsidR="00E90E49" w:rsidRPr="00CE0424" w:rsidRDefault="00C268E6" w:rsidP="00311702">
      <w:pPr>
        <w:pStyle w:val="3GPPHeader"/>
      </w:pPr>
      <w:r>
        <w:t xml:space="preserve">Electronic meeting, </w:t>
      </w:r>
      <w:r w:rsidR="00DF4096">
        <w:t>November</w:t>
      </w:r>
      <w:r>
        <w:t xml:space="preserve"> </w:t>
      </w:r>
      <w:r w:rsidR="00482020">
        <w:t>2</w:t>
      </w:r>
      <w:r w:rsidR="00482020" w:rsidRPr="00482020">
        <w:rPr>
          <w:vertAlign w:val="superscript"/>
        </w:rPr>
        <w:t>nd</w:t>
      </w:r>
      <w:r>
        <w:t xml:space="preserve"> – </w:t>
      </w:r>
      <w:r w:rsidR="00482020">
        <w:t>13</w:t>
      </w:r>
      <w:r w:rsidR="00482020" w:rsidRPr="00482020">
        <w:rPr>
          <w:vertAlign w:val="superscript"/>
        </w:rPr>
        <w:t>th</w:t>
      </w:r>
      <w:r>
        <w:t xml:space="preserve"> 2020</w:t>
      </w:r>
    </w:p>
    <w:p w14:paraId="05015935" w14:textId="77777777" w:rsidR="00E90E49" w:rsidRPr="00CE0424" w:rsidRDefault="00E90E49" w:rsidP="00357380">
      <w:pPr>
        <w:pStyle w:val="3GPPHeader"/>
      </w:pPr>
    </w:p>
    <w:p w14:paraId="1FC7F1B7" w14:textId="79E8527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02FCE">
        <w:rPr>
          <w:sz w:val="22"/>
          <w:szCs w:val="22"/>
        </w:rPr>
        <w:t>8.12.2</w:t>
      </w:r>
      <w:r w:rsidR="005D68E8">
        <w:rPr>
          <w:sz w:val="22"/>
          <w:szCs w:val="22"/>
        </w:rPr>
        <w:t>.1</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0E7B563A" w:rsidR="00E90E49" w:rsidRPr="00ED7874" w:rsidRDefault="003D3C45" w:rsidP="00311702">
      <w:pPr>
        <w:pStyle w:val="3GPPHeader"/>
        <w:rPr>
          <w:sz w:val="22"/>
        </w:rPr>
      </w:pPr>
      <w:r>
        <w:rPr>
          <w:sz w:val="22"/>
          <w:szCs w:val="22"/>
        </w:rPr>
        <w:t>Title:</w:t>
      </w:r>
      <w:r w:rsidR="00E90E49" w:rsidRPr="00CE0424">
        <w:rPr>
          <w:sz w:val="22"/>
          <w:szCs w:val="22"/>
        </w:rPr>
        <w:tab/>
      </w:r>
      <w:r w:rsidR="00ED7874" w:rsidRPr="00692082">
        <w:rPr>
          <w:sz w:val="22"/>
        </w:rPr>
        <w:t xml:space="preserve">Framework and principles for </w:t>
      </w:r>
      <w:proofErr w:type="spellStart"/>
      <w:r w:rsidR="00ED7874" w:rsidRPr="00692082">
        <w:rPr>
          <w:sz w:val="22"/>
        </w:rPr>
        <w:t>RedCap</w:t>
      </w:r>
      <w:proofErr w:type="spellEnd"/>
    </w:p>
    <w:p w14:paraId="686AAE8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5FB768E2" w14:textId="77777777" w:rsidR="00E90E49" w:rsidRPr="00CE0424" w:rsidRDefault="00E90E49" w:rsidP="00E90E49"/>
    <w:p w14:paraId="1A3F8424" w14:textId="77777777" w:rsidR="00E90E49" w:rsidRPr="00CE0424" w:rsidRDefault="00230D18" w:rsidP="00CE0424">
      <w:pPr>
        <w:pStyle w:val="Heading1"/>
      </w:pPr>
      <w:r>
        <w:t>1</w:t>
      </w:r>
      <w:r>
        <w:tab/>
      </w:r>
      <w:r w:rsidR="00E90E49" w:rsidRPr="00CE0424">
        <w:t>Introduction</w:t>
      </w:r>
    </w:p>
    <w:p w14:paraId="43DB9183" w14:textId="773ACC3F" w:rsidR="00482020" w:rsidRDefault="00482020" w:rsidP="00482020">
      <w:pPr>
        <w:pStyle w:val="BodyText"/>
        <w:rPr>
          <w:rFonts w:eastAsiaTheme="minorHAnsi"/>
          <w:lang w:val="en-US"/>
        </w:rPr>
      </w:pPr>
      <w:bookmarkStart w:id="0" w:name="_Ref178064866"/>
      <w:r w:rsidRPr="00482020">
        <w:rPr>
          <w:rFonts w:eastAsiaTheme="minorHAnsi"/>
          <w:lang w:val="en-US"/>
        </w:rPr>
        <w:t xml:space="preserve">The study on the support of reduced capability NR devices </w:t>
      </w:r>
      <w:r w:rsidRPr="00482020">
        <w:rPr>
          <w:rFonts w:eastAsiaTheme="minorHAnsi"/>
          <w:lang w:val="en-US"/>
        </w:rPr>
        <w:fldChar w:fldCharType="begin"/>
      </w:r>
      <w:r w:rsidRPr="00482020">
        <w:rPr>
          <w:rFonts w:eastAsiaTheme="minorHAnsi"/>
          <w:lang w:val="en-US"/>
        </w:rPr>
        <w:instrText xml:space="preserve"> REF _Ref21087754 \r \h </w:instrText>
      </w:r>
      <w:r>
        <w:rPr>
          <w:rFonts w:eastAsiaTheme="minorHAnsi"/>
          <w:lang w:val="en-US"/>
        </w:rPr>
        <w:instrText xml:space="preserve"> \* MERGEFORMAT </w:instrText>
      </w:r>
      <w:r w:rsidRPr="00482020">
        <w:rPr>
          <w:rFonts w:eastAsiaTheme="minorHAnsi"/>
          <w:lang w:val="en-US"/>
        </w:rPr>
      </w:r>
      <w:r w:rsidRPr="00482020">
        <w:rPr>
          <w:rFonts w:eastAsiaTheme="minorHAnsi"/>
          <w:lang w:val="en-US"/>
        </w:rPr>
        <w:fldChar w:fldCharType="separate"/>
      </w:r>
      <w:r w:rsidRPr="00482020">
        <w:rPr>
          <w:rFonts w:eastAsiaTheme="minorHAnsi"/>
          <w:lang w:val="en-US"/>
        </w:rPr>
        <w:t>[1]</w:t>
      </w:r>
      <w:r w:rsidRPr="00482020">
        <w:rPr>
          <w:rFonts w:eastAsiaTheme="minorHAnsi"/>
          <w:lang w:val="en-US"/>
        </w:rPr>
        <w:fldChar w:fldCharType="end"/>
      </w:r>
      <w:r w:rsidRPr="00482020">
        <w:rPr>
          <w:rFonts w:eastAsiaTheme="minorHAnsi"/>
          <w:lang w:val="en-US"/>
        </w:rPr>
        <w:t xml:space="preserve"> includes the following objective:</w:t>
      </w:r>
    </w:p>
    <w:tbl>
      <w:tblPr>
        <w:tblStyle w:val="TableGrid"/>
        <w:tblpPr w:leftFromText="180" w:rightFromText="180" w:vertAnchor="text" w:horzAnchor="margin" w:tblpY="59"/>
        <w:tblW w:w="0" w:type="auto"/>
        <w:tblLook w:val="04A0" w:firstRow="1" w:lastRow="0" w:firstColumn="1" w:lastColumn="0" w:noHBand="0" w:noVBand="1"/>
      </w:tblPr>
      <w:tblGrid>
        <w:gridCol w:w="9629"/>
      </w:tblGrid>
      <w:tr w:rsidR="00482020" w:rsidRPr="00482020" w14:paraId="2CA8D1BB" w14:textId="77777777" w:rsidTr="00482020">
        <w:tc>
          <w:tcPr>
            <w:tcW w:w="9629" w:type="dxa"/>
            <w:tcBorders>
              <w:top w:val="single" w:sz="4" w:space="0" w:color="auto"/>
              <w:left w:val="single" w:sz="4" w:space="0" w:color="auto"/>
              <w:bottom w:val="single" w:sz="4" w:space="0" w:color="auto"/>
              <w:right w:val="single" w:sz="4" w:space="0" w:color="auto"/>
            </w:tcBorders>
          </w:tcPr>
          <w:p w14:paraId="6112E35A" w14:textId="77777777" w:rsidR="00482020" w:rsidRPr="00482020" w:rsidRDefault="00482020" w:rsidP="00482020">
            <w:pPr>
              <w:overflowPunct/>
              <w:autoSpaceDE/>
              <w:autoSpaceDN/>
              <w:adjustRightInd/>
              <w:spacing w:after="160" w:line="259" w:lineRule="auto"/>
              <w:ind w:right="-99"/>
              <w:textAlignment w:val="auto"/>
              <w:rPr>
                <w:rFonts w:ascii="Arial" w:eastAsia="SimSun" w:hAnsi="Arial" w:cstheme="minorBidi"/>
                <w:lang w:val="en-US"/>
              </w:rPr>
            </w:pPr>
            <w:r w:rsidRPr="00482020">
              <w:rPr>
                <w:rFonts w:ascii="Arial" w:eastAsia="SimSun" w:hAnsi="Arial" w:cstheme="minorBidi"/>
                <w:sz w:val="20"/>
                <w:szCs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tc>
      </w:tr>
    </w:tbl>
    <w:p w14:paraId="59F8EB73" w14:textId="77777777" w:rsidR="00482020" w:rsidRDefault="00482020" w:rsidP="00482020">
      <w:pPr>
        <w:overflowPunct/>
        <w:autoSpaceDE/>
        <w:autoSpaceDN/>
        <w:adjustRightInd/>
        <w:spacing w:after="160" w:line="259" w:lineRule="auto"/>
        <w:textAlignment w:val="auto"/>
        <w:rPr>
          <w:rFonts w:ascii="Arial" w:eastAsiaTheme="minorHAnsi" w:hAnsi="Arial" w:cstheme="minorBidi"/>
          <w:szCs w:val="22"/>
          <w:lang w:val="en-US" w:eastAsia="en-US"/>
        </w:rPr>
      </w:pPr>
    </w:p>
    <w:p w14:paraId="65A24D21" w14:textId="6525A9D6" w:rsidR="00482020" w:rsidRPr="00482020" w:rsidRDefault="00482020" w:rsidP="00482020">
      <w:pPr>
        <w:pStyle w:val="BodyText"/>
      </w:pPr>
      <w:r w:rsidRPr="00482020">
        <w:t xml:space="preserve">In RAN1#102e, these issues were discussed and the below two agreements were made </w:t>
      </w:r>
      <w:r w:rsidRPr="00482020">
        <w:fldChar w:fldCharType="begin"/>
      </w:r>
      <w:r w:rsidRPr="00482020">
        <w:instrText xml:space="preserve"> REF _Ref45800331 \r \h </w:instrText>
      </w:r>
      <w:r>
        <w:instrText xml:space="preserve"> \* MERGEFORMAT </w:instrText>
      </w:r>
      <w:r w:rsidRPr="00482020">
        <w:fldChar w:fldCharType="separate"/>
      </w:r>
      <w:r w:rsidRPr="00482020">
        <w:t>[2]</w:t>
      </w:r>
      <w:r w:rsidRPr="00482020">
        <w:fldChar w:fldCharType="end"/>
      </w:r>
      <w:r w:rsidRPr="00482020">
        <w:t xml:space="preserve">: </w:t>
      </w:r>
    </w:p>
    <w:tbl>
      <w:tblPr>
        <w:tblW w:w="96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620"/>
      </w:tblGrid>
      <w:tr w:rsidR="00482020" w:rsidRPr="00482020" w14:paraId="1BB5986E" w14:textId="77777777" w:rsidTr="00D63852">
        <w:tc>
          <w:tcPr>
            <w:tcW w:w="9620" w:type="dxa"/>
            <w:tcMar>
              <w:top w:w="0" w:type="dxa"/>
              <w:left w:w="108" w:type="dxa"/>
              <w:bottom w:w="0" w:type="dxa"/>
              <w:right w:w="108" w:type="dxa"/>
            </w:tcMar>
            <w:hideMark/>
          </w:tcPr>
          <w:p w14:paraId="1E75D038" w14:textId="77777777" w:rsidR="00482020" w:rsidRPr="00482020" w:rsidRDefault="00482020" w:rsidP="00482020">
            <w:pPr>
              <w:overflowPunct/>
              <w:autoSpaceDE/>
              <w:autoSpaceDN/>
              <w:adjustRightInd/>
              <w:spacing w:after="0" w:line="259" w:lineRule="auto"/>
              <w:textAlignment w:val="auto"/>
              <w:rPr>
                <w:rFonts w:ascii="Arial" w:eastAsiaTheme="minorHAnsi" w:hAnsi="Arial" w:cstheme="minorBidi"/>
                <w:szCs w:val="22"/>
                <w:highlight w:val="green"/>
                <w:lang w:val="en-US" w:eastAsia="x-none"/>
              </w:rPr>
            </w:pPr>
            <w:r w:rsidRPr="00482020">
              <w:rPr>
                <w:rFonts w:ascii="Arial" w:eastAsiaTheme="minorHAnsi" w:hAnsi="Arial" w:cstheme="minorBidi"/>
                <w:szCs w:val="22"/>
                <w:highlight w:val="green"/>
                <w:lang w:val="en-US" w:eastAsia="x-none"/>
              </w:rPr>
              <w:t>Agreements:</w:t>
            </w:r>
          </w:p>
          <w:p w14:paraId="28C1B708" w14:textId="77777777" w:rsidR="00482020" w:rsidRPr="00482020" w:rsidRDefault="00482020" w:rsidP="00482020">
            <w:pPr>
              <w:numPr>
                <w:ilvl w:val="0"/>
                <w:numId w:val="23"/>
              </w:numPr>
              <w:overflowPunct/>
              <w:autoSpaceDE/>
              <w:autoSpaceDN/>
              <w:adjustRightInd/>
              <w:spacing w:after="0" w:line="259" w:lineRule="auto"/>
              <w:textAlignment w:val="auto"/>
              <w:rPr>
                <w:rFonts w:ascii="Arial" w:eastAsiaTheme="minorHAnsi" w:hAnsi="Arial" w:cstheme="minorBidi"/>
                <w:szCs w:val="22"/>
                <w:lang w:val="en-US" w:eastAsia="en-US"/>
              </w:rPr>
            </w:pPr>
            <w:r w:rsidRPr="00482020">
              <w:rPr>
                <w:rFonts w:ascii="Arial" w:eastAsiaTheme="minorHAnsi" w:hAnsi="Arial" w:cstheme="minorBidi"/>
                <w:szCs w:val="22"/>
                <w:lang w:val="en-US" w:eastAsia="en-US"/>
              </w:rPr>
              <w:t xml:space="preserve">Studying </w:t>
            </w:r>
            <w:r w:rsidRPr="000A446E">
              <w:rPr>
                <w:rFonts w:ascii="Arial" w:eastAsia="Calibri" w:hAnsi="Arial" w:cstheme="minorBidi"/>
                <w:szCs w:val="22"/>
                <w:lang w:val="sv-SE" w:eastAsia="en-US"/>
              </w:rPr>
              <w:t>how</w:t>
            </w:r>
            <w:r w:rsidRPr="00482020">
              <w:rPr>
                <w:rFonts w:ascii="Arial" w:eastAsiaTheme="minorHAnsi" w:hAnsi="Arial" w:cstheme="minorBidi"/>
                <w:szCs w:val="22"/>
                <w:lang w:val="en-US" w:eastAsia="en-US"/>
              </w:rPr>
              <w:t xml:space="preserve"> to constrain </w:t>
            </w:r>
            <w:proofErr w:type="spellStart"/>
            <w:r w:rsidRPr="00482020">
              <w:rPr>
                <w:rFonts w:ascii="Arial" w:eastAsiaTheme="minorHAnsi" w:hAnsi="Arial" w:cstheme="minorBidi"/>
                <w:szCs w:val="22"/>
                <w:lang w:val="en-US" w:eastAsia="en-US"/>
              </w:rPr>
              <w:t>RedCap</w:t>
            </w:r>
            <w:proofErr w:type="spellEnd"/>
            <w:r w:rsidRPr="00482020">
              <w:rPr>
                <w:rFonts w:ascii="Arial" w:eastAsiaTheme="minorHAnsi" w:hAnsi="Arial" w:cstheme="minorBidi"/>
                <w:szCs w:val="22"/>
                <w:lang w:val="en-US" w:eastAsia="en-US"/>
              </w:rPr>
              <w:t xml:space="preserve"> devices to be used only for the intended use cases is deprioritized in RAN1</w:t>
            </w:r>
          </w:p>
          <w:p w14:paraId="2A977AB6" w14:textId="77777777" w:rsidR="00482020" w:rsidRPr="00482020" w:rsidRDefault="00482020" w:rsidP="00482020">
            <w:pPr>
              <w:overflowPunct/>
              <w:autoSpaceDE/>
              <w:autoSpaceDN/>
              <w:adjustRightInd/>
              <w:spacing w:after="0" w:line="259" w:lineRule="auto"/>
              <w:textAlignment w:val="auto"/>
              <w:rPr>
                <w:rFonts w:ascii="Arial" w:eastAsiaTheme="minorHAnsi" w:hAnsi="Arial" w:cstheme="minorBidi"/>
                <w:szCs w:val="22"/>
                <w:lang w:val="en-US" w:eastAsia="en-US"/>
              </w:rPr>
            </w:pPr>
          </w:p>
          <w:p w14:paraId="104B5291" w14:textId="77777777" w:rsidR="00482020" w:rsidRPr="00482020" w:rsidRDefault="00482020" w:rsidP="00482020">
            <w:pPr>
              <w:overflowPunct/>
              <w:autoSpaceDE/>
              <w:autoSpaceDN/>
              <w:adjustRightInd/>
              <w:spacing w:after="0" w:line="259" w:lineRule="auto"/>
              <w:textAlignment w:val="auto"/>
              <w:rPr>
                <w:rFonts w:ascii="Arial" w:eastAsiaTheme="minorHAnsi" w:hAnsi="Arial" w:cstheme="minorBidi"/>
                <w:szCs w:val="22"/>
                <w:lang w:val="en-US" w:eastAsia="x-none"/>
              </w:rPr>
            </w:pPr>
            <w:r w:rsidRPr="00482020">
              <w:rPr>
                <w:rFonts w:ascii="Arial" w:eastAsiaTheme="minorHAnsi" w:hAnsi="Arial" w:cstheme="minorBidi"/>
                <w:szCs w:val="22"/>
                <w:highlight w:val="green"/>
                <w:lang w:val="en-US" w:eastAsia="x-none"/>
              </w:rPr>
              <w:t>Agreements:</w:t>
            </w:r>
          </w:p>
          <w:p w14:paraId="34AB2BDD" w14:textId="77777777" w:rsidR="00482020" w:rsidRPr="00482020" w:rsidRDefault="00482020" w:rsidP="00482020">
            <w:pPr>
              <w:numPr>
                <w:ilvl w:val="0"/>
                <w:numId w:val="23"/>
              </w:numPr>
              <w:overflowPunct/>
              <w:autoSpaceDE/>
              <w:autoSpaceDN/>
              <w:adjustRightInd/>
              <w:spacing w:after="0" w:line="259" w:lineRule="auto"/>
              <w:textAlignment w:val="auto"/>
              <w:rPr>
                <w:rFonts w:ascii="Arial" w:eastAsiaTheme="minorHAnsi" w:hAnsi="Arial" w:cstheme="minorBidi"/>
                <w:szCs w:val="22"/>
                <w:lang w:val="en-US" w:eastAsia="en-US"/>
              </w:rPr>
            </w:pPr>
            <w:r w:rsidRPr="00482020">
              <w:rPr>
                <w:rFonts w:ascii="Arial" w:eastAsiaTheme="minorHAnsi" w:hAnsi="Arial" w:cstheme="minorBidi"/>
                <w:szCs w:val="22"/>
                <w:lang w:val="en-US" w:eastAsia="en-US"/>
              </w:rPr>
              <w:t xml:space="preserve">Discussion on whether to </w:t>
            </w:r>
            <w:r w:rsidRPr="000A446E">
              <w:rPr>
                <w:rFonts w:ascii="Arial" w:eastAsia="Calibri" w:hAnsi="Arial" w:cstheme="minorBidi"/>
                <w:szCs w:val="22"/>
                <w:lang w:val="sv-SE" w:eastAsia="en-US"/>
              </w:rPr>
              <w:t>study</w:t>
            </w:r>
            <w:r w:rsidRPr="00482020">
              <w:rPr>
                <w:rFonts w:ascii="Arial" w:eastAsiaTheme="minorHAnsi" w:hAnsi="Arial" w:cstheme="minorBidi"/>
                <w:szCs w:val="22"/>
                <w:lang w:val="en-US" w:eastAsia="en-US"/>
              </w:rPr>
              <w:t xml:space="preserve"> CA case is deprioritized for reduced capability UEs in Rel. 17 SI and it will not start until maximum UE channel bandwidth is clear.</w:t>
            </w:r>
          </w:p>
          <w:p w14:paraId="25BE970D" w14:textId="77777777" w:rsidR="00482020" w:rsidRPr="000A446E" w:rsidRDefault="00482020" w:rsidP="00482020">
            <w:pPr>
              <w:overflowPunct/>
              <w:autoSpaceDE/>
              <w:autoSpaceDN/>
              <w:adjustRightInd/>
              <w:spacing w:after="0" w:line="259" w:lineRule="auto"/>
              <w:textAlignment w:val="auto"/>
              <w:rPr>
                <w:rFonts w:ascii="Arial" w:eastAsia="Calibri" w:hAnsi="Arial" w:cstheme="minorBidi"/>
                <w:szCs w:val="22"/>
                <w:lang w:val="sv-SE" w:eastAsia="en-US"/>
              </w:rPr>
            </w:pPr>
          </w:p>
        </w:tc>
      </w:tr>
    </w:tbl>
    <w:p w14:paraId="20A56B1C" w14:textId="77777777" w:rsidR="00482020" w:rsidRPr="00482020" w:rsidRDefault="00482020" w:rsidP="00482020">
      <w:pPr>
        <w:tabs>
          <w:tab w:val="left" w:pos="567"/>
        </w:tabs>
        <w:overflowPunct/>
        <w:autoSpaceDE/>
        <w:autoSpaceDN/>
        <w:adjustRightInd/>
        <w:snapToGrid w:val="0"/>
        <w:spacing w:after="0" w:line="259" w:lineRule="auto"/>
        <w:textAlignment w:val="auto"/>
        <w:rPr>
          <w:rFonts w:ascii="Arial" w:eastAsiaTheme="minorHAnsi" w:hAnsi="Arial" w:cstheme="minorBidi"/>
          <w:szCs w:val="22"/>
          <w:lang w:val="en-US" w:eastAsia="en-US"/>
        </w:rPr>
      </w:pPr>
    </w:p>
    <w:p w14:paraId="050ADF07" w14:textId="24580C26" w:rsidR="00482020" w:rsidRPr="00482020" w:rsidRDefault="00482020" w:rsidP="00482020">
      <w:pPr>
        <w:pStyle w:val="BodyText"/>
        <w:rPr>
          <w:rFonts w:eastAsiaTheme="minorHAnsi"/>
          <w:lang w:val="en-US"/>
        </w:rPr>
      </w:pPr>
      <w:r w:rsidRPr="00482020">
        <w:rPr>
          <w:rFonts w:eastAsiaTheme="minorHAnsi"/>
          <w:lang w:val="en-US"/>
        </w:rPr>
        <w:t xml:space="preserve">RAN2#111e also discussed the issues related to reduced capability </w:t>
      </w:r>
      <w:proofErr w:type="spellStart"/>
      <w:r w:rsidRPr="00482020">
        <w:rPr>
          <w:rFonts w:eastAsiaTheme="minorHAnsi"/>
          <w:lang w:val="en-US"/>
        </w:rPr>
        <w:t>signalling</w:t>
      </w:r>
      <w:proofErr w:type="spellEnd"/>
      <w:r w:rsidRPr="00482020">
        <w:rPr>
          <w:rFonts w:eastAsiaTheme="minorHAnsi"/>
          <w:lang w:val="en-US"/>
        </w:rPr>
        <w:t xml:space="preserve"> framework and made the following agreements </w:t>
      </w:r>
      <w:r w:rsidRPr="00482020">
        <w:rPr>
          <w:rFonts w:eastAsiaTheme="minorHAnsi"/>
          <w:lang w:val="en-US"/>
        </w:rPr>
        <w:fldChar w:fldCharType="begin"/>
      </w:r>
      <w:r w:rsidRPr="00482020">
        <w:rPr>
          <w:rFonts w:eastAsiaTheme="minorHAnsi"/>
          <w:lang w:val="en-US"/>
        </w:rPr>
        <w:instrText xml:space="preserve"> REF _Ref45800331 \r \h </w:instrText>
      </w:r>
      <w:r>
        <w:rPr>
          <w:rFonts w:eastAsiaTheme="minorHAnsi"/>
          <w:lang w:val="en-US"/>
        </w:rPr>
        <w:instrText xml:space="preserve"> \* MERGEFORMAT </w:instrText>
      </w:r>
      <w:r w:rsidRPr="00482020">
        <w:rPr>
          <w:rFonts w:eastAsiaTheme="minorHAnsi"/>
          <w:lang w:val="en-US"/>
        </w:rPr>
      </w:r>
      <w:r w:rsidRPr="00482020">
        <w:rPr>
          <w:rFonts w:eastAsiaTheme="minorHAnsi"/>
          <w:lang w:val="en-US"/>
        </w:rPr>
        <w:fldChar w:fldCharType="separate"/>
      </w:r>
      <w:r w:rsidRPr="00482020">
        <w:rPr>
          <w:rFonts w:eastAsiaTheme="minorHAnsi"/>
          <w:lang w:val="en-US"/>
        </w:rPr>
        <w:t>[2]</w:t>
      </w:r>
      <w:r w:rsidRPr="00482020">
        <w:rPr>
          <w:rFonts w:eastAsiaTheme="minorHAnsi"/>
          <w:lang w:val="en-US"/>
        </w:rPr>
        <w:fldChar w:fldCharType="end"/>
      </w:r>
      <w:r w:rsidRPr="00482020">
        <w:rPr>
          <w:rFonts w:eastAsiaTheme="minorHAnsi"/>
          <w:lang w:val="en-US"/>
        </w:rPr>
        <w:t>:</w:t>
      </w:r>
    </w:p>
    <w:tbl>
      <w:tblPr>
        <w:tblW w:w="96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620"/>
      </w:tblGrid>
      <w:tr w:rsidR="00482020" w:rsidRPr="00482020" w14:paraId="186D52D4" w14:textId="77777777" w:rsidTr="00D63852">
        <w:tc>
          <w:tcPr>
            <w:tcW w:w="9620" w:type="dxa"/>
            <w:tcMar>
              <w:top w:w="0" w:type="dxa"/>
              <w:left w:w="108" w:type="dxa"/>
              <w:bottom w:w="0" w:type="dxa"/>
              <w:right w:w="108" w:type="dxa"/>
            </w:tcMar>
            <w:hideMark/>
          </w:tcPr>
          <w:p w14:paraId="0D1AB875" w14:textId="77777777" w:rsidR="00482020" w:rsidRPr="00482020" w:rsidRDefault="00482020" w:rsidP="00482020">
            <w:pPr>
              <w:overflowPunct/>
              <w:autoSpaceDE/>
              <w:autoSpaceDN/>
              <w:adjustRightInd/>
              <w:spacing w:after="0"/>
              <w:textAlignment w:val="auto"/>
              <w:rPr>
                <w:rFonts w:ascii="Arial" w:eastAsia="MS PGothic" w:hAnsi="Arial" w:cs="Arial"/>
              </w:rPr>
            </w:pPr>
            <w:r w:rsidRPr="00482020">
              <w:rPr>
                <w:rFonts w:ascii="Arial" w:eastAsia="MS PGothic" w:hAnsi="Arial" w:cs="Arial"/>
                <w:highlight w:val="green"/>
              </w:rPr>
              <w:t>Agreements:</w:t>
            </w:r>
          </w:p>
          <w:p w14:paraId="55231AB9" w14:textId="77777777" w:rsidR="00482020" w:rsidRPr="00482020" w:rsidRDefault="00482020" w:rsidP="00482020">
            <w:pPr>
              <w:numPr>
                <w:ilvl w:val="0"/>
                <w:numId w:val="24"/>
              </w:numPr>
              <w:overflowPunct/>
              <w:autoSpaceDE/>
              <w:autoSpaceDN/>
              <w:adjustRightInd/>
              <w:spacing w:after="0" w:line="259" w:lineRule="auto"/>
              <w:ind w:left="540"/>
              <w:textAlignment w:val="center"/>
              <w:rPr>
                <w:rFonts w:ascii="Arial" w:eastAsiaTheme="minorHAnsi" w:hAnsi="Arial" w:cstheme="minorBidi"/>
                <w:szCs w:val="22"/>
                <w:lang w:val="en-US" w:eastAsia="en-US"/>
              </w:rPr>
            </w:pPr>
            <w:r w:rsidRPr="00482020">
              <w:rPr>
                <w:rFonts w:ascii="Arial" w:eastAsiaTheme="minorHAnsi" w:hAnsi="Arial" w:cstheme="minorBidi"/>
                <w:szCs w:val="22"/>
                <w:lang w:val="en-US" w:eastAsia="en-US"/>
              </w:rPr>
              <w:t xml:space="preserve">At least for device type identification and access restriction (including initial access), the network needs to know whether the UE is </w:t>
            </w:r>
            <w:proofErr w:type="spellStart"/>
            <w:r w:rsidRPr="00482020">
              <w:rPr>
                <w:rFonts w:ascii="Arial" w:eastAsiaTheme="minorHAnsi" w:hAnsi="Arial" w:cstheme="minorBidi"/>
                <w:szCs w:val="22"/>
                <w:lang w:val="en-US" w:eastAsia="en-US"/>
              </w:rPr>
              <w:t>RedCap</w:t>
            </w:r>
            <w:proofErr w:type="spellEnd"/>
            <w:r w:rsidRPr="00482020">
              <w:rPr>
                <w:rFonts w:ascii="Arial" w:eastAsiaTheme="minorHAnsi" w:hAnsi="Arial" w:cstheme="minorBidi"/>
                <w:szCs w:val="22"/>
                <w:lang w:val="en-US" w:eastAsia="en-US"/>
              </w:rPr>
              <w:t xml:space="preserve"> UE or not. FFS on whether based on explicit or implicit </w:t>
            </w:r>
            <w:proofErr w:type="spellStart"/>
            <w:r w:rsidRPr="00482020">
              <w:rPr>
                <w:rFonts w:ascii="Arial" w:eastAsiaTheme="minorHAnsi" w:hAnsi="Arial" w:cstheme="minorBidi"/>
                <w:szCs w:val="22"/>
                <w:lang w:val="en-US" w:eastAsia="en-US"/>
              </w:rPr>
              <w:t>signalling</w:t>
            </w:r>
            <w:proofErr w:type="spellEnd"/>
            <w:r w:rsidRPr="00482020">
              <w:rPr>
                <w:rFonts w:ascii="Arial" w:eastAsiaTheme="minorHAnsi" w:hAnsi="Arial" w:cstheme="minorBidi"/>
                <w:szCs w:val="22"/>
                <w:lang w:val="en-US" w:eastAsia="en-US"/>
              </w:rPr>
              <w:t>.</w:t>
            </w:r>
          </w:p>
          <w:p w14:paraId="3EC50A37" w14:textId="77777777" w:rsidR="00482020" w:rsidRPr="00482020" w:rsidRDefault="00482020" w:rsidP="00482020">
            <w:pPr>
              <w:numPr>
                <w:ilvl w:val="0"/>
                <w:numId w:val="24"/>
              </w:numPr>
              <w:overflowPunct/>
              <w:autoSpaceDE/>
              <w:autoSpaceDN/>
              <w:adjustRightInd/>
              <w:spacing w:after="0" w:line="259" w:lineRule="auto"/>
              <w:ind w:left="540"/>
              <w:textAlignment w:val="center"/>
              <w:rPr>
                <w:rFonts w:ascii="Arial" w:eastAsiaTheme="minorHAnsi" w:hAnsi="Arial" w:cstheme="minorBidi"/>
                <w:szCs w:val="22"/>
                <w:lang w:val="en-US" w:eastAsia="en-US"/>
              </w:rPr>
            </w:pPr>
            <w:r w:rsidRPr="00482020">
              <w:rPr>
                <w:rFonts w:ascii="Arial" w:eastAsiaTheme="minorHAnsi" w:hAnsi="Arial" w:cstheme="minorBidi"/>
                <w:szCs w:val="22"/>
                <w:lang w:val="en-US" w:eastAsia="en-US"/>
              </w:rPr>
              <w:t xml:space="preserve">The existing UE capabilities framework is used as baseline to indicate the capabilities of a </w:t>
            </w:r>
            <w:proofErr w:type="spellStart"/>
            <w:r w:rsidRPr="00482020">
              <w:rPr>
                <w:rFonts w:ascii="Arial" w:eastAsiaTheme="minorHAnsi" w:hAnsi="Arial" w:cstheme="minorBidi"/>
                <w:szCs w:val="22"/>
                <w:lang w:val="en-US" w:eastAsia="en-US"/>
              </w:rPr>
              <w:t>RedCap</w:t>
            </w:r>
            <w:proofErr w:type="spellEnd"/>
            <w:r w:rsidRPr="00482020">
              <w:rPr>
                <w:rFonts w:ascii="Arial" w:eastAsiaTheme="minorHAnsi" w:hAnsi="Arial" w:cstheme="minorBidi"/>
                <w:szCs w:val="22"/>
                <w:lang w:val="en-US" w:eastAsia="en-US"/>
              </w:rPr>
              <w:t xml:space="preserve"> UE (this does not imply anything on the reporting of the device type, if the need for a device type will be agreed)</w:t>
            </w:r>
          </w:p>
          <w:p w14:paraId="2825C61C" w14:textId="77777777" w:rsidR="00482020" w:rsidRPr="00482020" w:rsidRDefault="00482020" w:rsidP="00482020">
            <w:pPr>
              <w:numPr>
                <w:ilvl w:val="0"/>
                <w:numId w:val="24"/>
              </w:numPr>
              <w:overflowPunct/>
              <w:autoSpaceDE/>
              <w:autoSpaceDN/>
              <w:adjustRightInd/>
              <w:spacing w:after="0" w:line="259" w:lineRule="auto"/>
              <w:ind w:left="540"/>
              <w:textAlignment w:val="center"/>
              <w:rPr>
                <w:rFonts w:ascii="Arial" w:eastAsiaTheme="minorHAnsi" w:hAnsi="Arial" w:cstheme="minorBidi"/>
                <w:szCs w:val="22"/>
                <w:lang w:val="en-US" w:eastAsia="en-US"/>
              </w:rPr>
            </w:pPr>
            <w:r w:rsidRPr="00482020">
              <w:rPr>
                <w:rFonts w:ascii="Arial" w:eastAsiaTheme="minorHAnsi" w:hAnsi="Arial" w:cstheme="minorBidi"/>
                <w:szCs w:val="22"/>
                <w:lang w:val="en-US" w:eastAsia="en-US"/>
              </w:rPr>
              <w:t xml:space="preserve">The number of device types should be </w:t>
            </w:r>
            <w:proofErr w:type="spellStart"/>
            <w:r w:rsidRPr="00482020">
              <w:rPr>
                <w:rFonts w:ascii="Arial" w:eastAsiaTheme="minorHAnsi" w:hAnsi="Arial" w:cstheme="minorBidi"/>
                <w:szCs w:val="22"/>
                <w:lang w:val="en-US" w:eastAsia="en-US"/>
              </w:rPr>
              <w:t>minimised</w:t>
            </w:r>
            <w:proofErr w:type="spellEnd"/>
            <w:r w:rsidRPr="00482020">
              <w:rPr>
                <w:rFonts w:ascii="Arial" w:eastAsiaTheme="minorHAnsi" w:hAnsi="Arial" w:cstheme="minorBidi"/>
                <w:szCs w:val="22"/>
                <w:lang w:val="en-US" w:eastAsia="en-US"/>
              </w:rPr>
              <w:t>,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4C2DE9C0" w14:textId="77777777" w:rsidR="00482020" w:rsidRPr="00482020" w:rsidRDefault="00482020" w:rsidP="00482020">
            <w:pPr>
              <w:numPr>
                <w:ilvl w:val="0"/>
                <w:numId w:val="24"/>
              </w:numPr>
              <w:overflowPunct/>
              <w:autoSpaceDE/>
              <w:autoSpaceDN/>
              <w:adjustRightInd/>
              <w:spacing w:after="0" w:line="259" w:lineRule="auto"/>
              <w:ind w:left="540"/>
              <w:textAlignment w:val="center"/>
              <w:rPr>
                <w:rFonts w:ascii="Arial" w:eastAsiaTheme="minorHAnsi" w:hAnsi="Arial" w:cstheme="minorBidi"/>
                <w:szCs w:val="22"/>
                <w:lang w:val="en-US" w:eastAsia="en-US"/>
              </w:rPr>
            </w:pPr>
            <w:r w:rsidRPr="00482020">
              <w:rPr>
                <w:rFonts w:ascii="Arial" w:eastAsiaTheme="minorHAnsi" w:hAnsi="Arial" w:cstheme="minorBidi"/>
                <w:szCs w:val="22"/>
                <w:lang w:val="en-US" w:eastAsia="en-US"/>
              </w:rPr>
              <w:t>Discuss in normative phase on whether to signal (and in case how) a Device type and its associated capabilities (the reduced set of capabilities) is captured in specifications, and whether device type is indicated as part of UE capability;</w:t>
            </w:r>
          </w:p>
        </w:tc>
      </w:tr>
    </w:tbl>
    <w:p w14:paraId="25BA77A9" w14:textId="7D8D6216" w:rsidR="00482020" w:rsidRDefault="00482020" w:rsidP="00482020">
      <w:pPr>
        <w:pStyle w:val="BodyText"/>
        <w:rPr>
          <w:rFonts w:eastAsiaTheme="minorHAnsi"/>
          <w:lang w:val="en-US"/>
        </w:rPr>
      </w:pPr>
    </w:p>
    <w:p w14:paraId="33F8E213" w14:textId="2D736868" w:rsidR="00482020" w:rsidRDefault="00482020" w:rsidP="00482020">
      <w:pPr>
        <w:pStyle w:val="BodyText"/>
        <w:rPr>
          <w:rFonts w:eastAsiaTheme="minorHAnsi"/>
          <w:lang w:val="en-US"/>
        </w:rPr>
      </w:pPr>
      <w:r>
        <w:rPr>
          <w:rFonts w:eastAsiaTheme="minorHAnsi"/>
          <w:lang w:val="en-US"/>
        </w:rPr>
        <w:t xml:space="preserve">RAN2 has further discussed the topic in an email discussion after RAN2#111-e: </w:t>
      </w:r>
    </w:p>
    <w:p w14:paraId="4A18AB04" w14:textId="77777777" w:rsidR="00482020" w:rsidRPr="00482020" w:rsidRDefault="00482020" w:rsidP="00482020">
      <w:pPr>
        <w:pStyle w:val="EmailDiscussion"/>
        <w:overflowPunct/>
        <w:autoSpaceDE/>
        <w:autoSpaceDN/>
        <w:adjustRightInd/>
        <w:textAlignment w:val="auto"/>
        <w:rPr>
          <w:rFonts w:cs="Arial"/>
        </w:rPr>
      </w:pPr>
      <w:r w:rsidRPr="00482020">
        <w:rPr>
          <w:rFonts w:cs="Arial"/>
        </w:rPr>
        <w:t>[Post111-e][</w:t>
      </w:r>
      <w:proofErr w:type="gramStart"/>
      <w:r w:rsidRPr="00482020">
        <w:rPr>
          <w:rFonts w:cs="Arial"/>
        </w:rPr>
        <w:t>913][</w:t>
      </w:r>
      <w:proofErr w:type="gramEnd"/>
      <w:r w:rsidRPr="00482020">
        <w:rPr>
          <w:rFonts w:cs="Arial"/>
        </w:rPr>
        <w:t>REDCAP] Definition and constraining of reduced capabilities (Intel)</w:t>
      </w:r>
    </w:p>
    <w:p w14:paraId="2F659271" w14:textId="77777777" w:rsidR="00482020" w:rsidRPr="00482020" w:rsidRDefault="00482020" w:rsidP="00482020">
      <w:pPr>
        <w:pStyle w:val="EmailDiscussion2"/>
        <w:ind w:left="1619" w:firstLine="0"/>
        <w:rPr>
          <w:rFonts w:ascii="Arial" w:hAnsi="Arial"/>
        </w:rPr>
      </w:pPr>
      <w:r w:rsidRPr="00482020">
        <w:rPr>
          <w:rFonts w:ascii="Arial" w:hAnsi="Arial"/>
        </w:rPr>
        <w:lastRenderedPageBreak/>
        <w:t>Scope: Continue to discuss the UE capability framework, how to define and constrain reduced capabilities, addressing the open issues and discussing potential solutions</w:t>
      </w:r>
    </w:p>
    <w:p w14:paraId="66AFD8A8" w14:textId="77777777" w:rsidR="00482020" w:rsidRPr="00482020" w:rsidRDefault="00482020" w:rsidP="00482020">
      <w:pPr>
        <w:pStyle w:val="EmailDiscussion2"/>
        <w:ind w:left="1619" w:firstLine="0"/>
        <w:rPr>
          <w:rFonts w:ascii="Arial" w:hAnsi="Arial"/>
        </w:rPr>
      </w:pPr>
      <w:r w:rsidRPr="00482020">
        <w:rPr>
          <w:rFonts w:ascii="Arial" w:hAnsi="Arial"/>
        </w:rPr>
        <w:t>Intended outcome: email discussion summary</w:t>
      </w:r>
    </w:p>
    <w:p w14:paraId="03179C8C" w14:textId="77777777" w:rsidR="00482020" w:rsidRPr="00482020" w:rsidRDefault="00482020" w:rsidP="00482020">
      <w:pPr>
        <w:pStyle w:val="EmailDiscussion2"/>
        <w:rPr>
          <w:rFonts w:ascii="Arial" w:hAnsi="Arial"/>
        </w:rPr>
      </w:pPr>
      <w:r w:rsidRPr="00482020">
        <w:rPr>
          <w:rFonts w:ascii="Arial" w:hAnsi="Arial"/>
        </w:rPr>
        <w:tab/>
        <w:t>Deadline: Oct 15</w:t>
      </w:r>
      <w:proofErr w:type="gramStart"/>
      <w:r w:rsidRPr="00482020">
        <w:rPr>
          <w:rFonts w:ascii="Arial" w:hAnsi="Arial"/>
          <w:vertAlign w:val="superscript"/>
        </w:rPr>
        <w:t>th</w:t>
      </w:r>
      <w:r w:rsidRPr="00482020">
        <w:rPr>
          <w:rFonts w:ascii="Arial" w:hAnsi="Arial"/>
        </w:rPr>
        <w:t xml:space="preserve"> ,</w:t>
      </w:r>
      <w:proofErr w:type="gramEnd"/>
      <w:r w:rsidRPr="00482020">
        <w:rPr>
          <w:rFonts w:ascii="Arial" w:hAnsi="Arial"/>
        </w:rPr>
        <w:t xml:space="preserve"> 2020</w:t>
      </w:r>
    </w:p>
    <w:p w14:paraId="1E268A86" w14:textId="77777777" w:rsidR="00482020" w:rsidRDefault="00482020" w:rsidP="00482020">
      <w:pPr>
        <w:pStyle w:val="BodyText"/>
        <w:rPr>
          <w:rFonts w:eastAsiaTheme="minorHAnsi"/>
          <w:lang w:val="en-US"/>
        </w:rPr>
      </w:pPr>
    </w:p>
    <w:p w14:paraId="6E617425" w14:textId="09F33CC9" w:rsidR="00482020" w:rsidRPr="00482020" w:rsidRDefault="00EB32AC" w:rsidP="00482020">
      <w:pPr>
        <w:pStyle w:val="BodyText"/>
        <w:rPr>
          <w:rFonts w:eastAsiaTheme="minorHAnsi"/>
          <w:lang w:val="en-US"/>
        </w:rPr>
      </w:pPr>
      <w:r>
        <w:rPr>
          <w:rFonts w:eastAsiaTheme="minorHAnsi"/>
          <w:lang w:val="en-US"/>
        </w:rPr>
        <w:t>In this contribution</w:t>
      </w:r>
      <w:r w:rsidR="008146A5">
        <w:rPr>
          <w:rFonts w:eastAsiaTheme="minorHAnsi"/>
          <w:lang w:val="en-US"/>
        </w:rPr>
        <w:t xml:space="preserve"> we provide some general guidelines for </w:t>
      </w:r>
      <w:proofErr w:type="spellStart"/>
      <w:r w:rsidR="008146A5">
        <w:rPr>
          <w:rFonts w:eastAsiaTheme="minorHAnsi"/>
          <w:lang w:val="en-US"/>
        </w:rPr>
        <w:t>RedCap</w:t>
      </w:r>
      <w:proofErr w:type="spellEnd"/>
      <w:r w:rsidR="008146A5">
        <w:rPr>
          <w:rFonts w:eastAsiaTheme="minorHAnsi"/>
          <w:lang w:val="en-US"/>
        </w:rPr>
        <w:t xml:space="preserve"> type definition and capabilities. </w:t>
      </w:r>
    </w:p>
    <w:p w14:paraId="1C5B17FA" w14:textId="3A605F04" w:rsidR="004000E8" w:rsidRDefault="00230D18" w:rsidP="00CE0424">
      <w:pPr>
        <w:pStyle w:val="Heading1"/>
      </w:pPr>
      <w:r>
        <w:t>2</w:t>
      </w:r>
      <w:r>
        <w:tab/>
      </w:r>
      <w:r w:rsidR="004000E8" w:rsidRPr="00CE0424">
        <w:t>Discussion</w:t>
      </w:r>
      <w:bookmarkEnd w:id="0"/>
    </w:p>
    <w:p w14:paraId="7CC8F41B" w14:textId="627DAEAA" w:rsidR="00213E3C" w:rsidRDefault="00213E3C" w:rsidP="00213E3C">
      <w:pPr>
        <w:pStyle w:val="BodyText"/>
      </w:pPr>
      <w:r>
        <w:t xml:space="preserve">The </w:t>
      </w:r>
      <w:proofErr w:type="spellStart"/>
      <w:r w:rsidRPr="00043F6C">
        <w:t>RedCap</w:t>
      </w:r>
      <w:proofErr w:type="spellEnd"/>
      <w:r w:rsidRPr="00043F6C">
        <w:t xml:space="preserve"> device type is used to represent a combination of certain reduced UE capabilities</w:t>
      </w:r>
      <w:r>
        <w:t xml:space="preserve">. According to the RAN1 agreements in </w:t>
      </w:r>
      <w:r>
        <w:fldChar w:fldCharType="begin"/>
      </w:r>
      <w:r>
        <w:instrText xml:space="preserve"> REF _Ref45800331 \r \h  \* MERGEFORMAT </w:instrText>
      </w:r>
      <w:r>
        <w:fldChar w:fldCharType="separate"/>
      </w:r>
      <w:r>
        <w:t>[2]</w:t>
      </w:r>
      <w:r>
        <w:fldChar w:fldCharType="end"/>
      </w:r>
      <w:r>
        <w:t xml:space="preserve">, the </w:t>
      </w:r>
      <w:r w:rsidRPr="00043F6C">
        <w:t>reduced UE capabilities</w:t>
      </w:r>
      <w:r>
        <w:t xml:space="preserve">, compared to legacy NR UEs, prioritized for the </w:t>
      </w:r>
      <w:proofErr w:type="spellStart"/>
      <w:r>
        <w:t>RedCap</w:t>
      </w:r>
      <w:proofErr w:type="spellEnd"/>
      <w:r>
        <w:t xml:space="preserve"> study are</w:t>
      </w:r>
    </w:p>
    <w:p w14:paraId="4449A632" w14:textId="77777777" w:rsidR="00213E3C" w:rsidRPr="00213E3C" w:rsidRDefault="00213E3C" w:rsidP="00213E3C">
      <w:pPr>
        <w:pStyle w:val="BodyText"/>
        <w:numPr>
          <w:ilvl w:val="0"/>
          <w:numId w:val="26"/>
        </w:numPr>
        <w:rPr>
          <w:rFonts w:eastAsiaTheme="minorHAnsi"/>
        </w:rPr>
      </w:pPr>
      <w:r w:rsidRPr="00213E3C">
        <w:rPr>
          <w:rFonts w:eastAsiaTheme="minorHAnsi"/>
        </w:rPr>
        <w:t>Reduced number of UE Rx/Tx antennas</w:t>
      </w:r>
    </w:p>
    <w:p w14:paraId="5879A5B4" w14:textId="77777777" w:rsidR="00213E3C" w:rsidRPr="00213E3C" w:rsidRDefault="00213E3C" w:rsidP="00213E3C">
      <w:pPr>
        <w:pStyle w:val="BodyText"/>
        <w:numPr>
          <w:ilvl w:val="0"/>
          <w:numId w:val="26"/>
        </w:numPr>
        <w:rPr>
          <w:rFonts w:eastAsiaTheme="minorHAnsi"/>
        </w:rPr>
      </w:pPr>
      <w:r w:rsidRPr="00213E3C">
        <w:rPr>
          <w:rFonts w:eastAsiaTheme="minorHAnsi"/>
        </w:rPr>
        <w:t>UE bandwidth reduction</w:t>
      </w:r>
    </w:p>
    <w:p w14:paraId="4DD6C68D" w14:textId="77777777" w:rsidR="00213E3C" w:rsidRPr="00213E3C" w:rsidRDefault="00213E3C" w:rsidP="00213E3C">
      <w:pPr>
        <w:pStyle w:val="BodyText"/>
        <w:numPr>
          <w:ilvl w:val="0"/>
          <w:numId w:val="26"/>
        </w:numPr>
        <w:rPr>
          <w:rFonts w:eastAsiaTheme="minorHAnsi"/>
        </w:rPr>
      </w:pPr>
      <w:r w:rsidRPr="00213E3C">
        <w:rPr>
          <w:rFonts w:eastAsiaTheme="minorHAnsi"/>
        </w:rPr>
        <w:t>Half-duplex FDD operation</w:t>
      </w:r>
    </w:p>
    <w:p w14:paraId="438BF919" w14:textId="77777777" w:rsidR="00213E3C" w:rsidRPr="00213E3C" w:rsidRDefault="00213E3C" w:rsidP="00213E3C">
      <w:pPr>
        <w:pStyle w:val="BodyText"/>
        <w:numPr>
          <w:ilvl w:val="0"/>
          <w:numId w:val="26"/>
        </w:numPr>
        <w:rPr>
          <w:rFonts w:eastAsiaTheme="minorHAnsi"/>
        </w:rPr>
      </w:pPr>
      <w:r w:rsidRPr="00213E3C">
        <w:rPr>
          <w:rFonts w:eastAsiaTheme="minorHAnsi"/>
        </w:rPr>
        <w:t>Relaxed UE processing time</w:t>
      </w:r>
    </w:p>
    <w:p w14:paraId="6BE000CE" w14:textId="77777777" w:rsidR="00213E3C" w:rsidRPr="00213E3C" w:rsidRDefault="00213E3C" w:rsidP="00213E3C">
      <w:pPr>
        <w:pStyle w:val="BodyText"/>
        <w:numPr>
          <w:ilvl w:val="0"/>
          <w:numId w:val="26"/>
        </w:numPr>
        <w:rPr>
          <w:rFonts w:eastAsiaTheme="minorHAnsi"/>
        </w:rPr>
      </w:pPr>
      <w:r w:rsidRPr="00213E3C">
        <w:rPr>
          <w:rFonts w:eastAsiaTheme="minorHAnsi"/>
        </w:rPr>
        <w:t>Reduced number of DL MIMO layers</w:t>
      </w:r>
    </w:p>
    <w:p w14:paraId="0B8BDF0B" w14:textId="77777777" w:rsidR="00213E3C" w:rsidRPr="00213E3C" w:rsidRDefault="00213E3C" w:rsidP="00213E3C">
      <w:pPr>
        <w:pStyle w:val="BodyText"/>
        <w:numPr>
          <w:ilvl w:val="0"/>
          <w:numId w:val="26"/>
        </w:numPr>
        <w:rPr>
          <w:rFonts w:eastAsiaTheme="minorHAnsi"/>
        </w:rPr>
      </w:pPr>
      <w:r w:rsidRPr="00213E3C">
        <w:rPr>
          <w:rFonts w:eastAsiaTheme="minorHAnsi"/>
        </w:rPr>
        <w:t>Relaxed DL modulation</w:t>
      </w:r>
    </w:p>
    <w:p w14:paraId="0FF85462" w14:textId="77777777" w:rsidR="00213E3C" w:rsidRPr="00213E3C" w:rsidRDefault="00213E3C" w:rsidP="00213E3C">
      <w:pPr>
        <w:pStyle w:val="BodyText"/>
        <w:numPr>
          <w:ilvl w:val="0"/>
          <w:numId w:val="26"/>
        </w:numPr>
        <w:rPr>
          <w:rFonts w:eastAsiaTheme="minorHAnsi"/>
        </w:rPr>
      </w:pPr>
      <w:r w:rsidRPr="00213E3C">
        <w:rPr>
          <w:rFonts w:eastAsiaTheme="minorHAnsi"/>
        </w:rPr>
        <w:t>Relaxed UL modulation</w:t>
      </w:r>
    </w:p>
    <w:p w14:paraId="44C9ED99" w14:textId="24A19CC6" w:rsidR="00213E3C" w:rsidRDefault="00213E3C" w:rsidP="00213E3C">
      <w:pPr>
        <w:pStyle w:val="BodyText"/>
      </w:pPr>
      <w:r>
        <w:br/>
        <w:t xml:space="preserve">Which of these reduced capabilities will be recommended at the end of the study will depend on the trade-off between cost saving benefits and impacts such as performance, coexistence and specification </w:t>
      </w:r>
      <w:proofErr w:type="gramStart"/>
      <w:r>
        <w:t>impacts.</w:t>
      </w:r>
      <w:proofErr w:type="gramEnd"/>
    </w:p>
    <w:p w14:paraId="4BD2648C" w14:textId="71D77A93" w:rsidR="00B66D52" w:rsidRDefault="00324424" w:rsidP="00FA437A">
      <w:pPr>
        <w:pStyle w:val="BodyText"/>
      </w:pPr>
      <w:r>
        <w:t>I</w:t>
      </w:r>
      <w:r w:rsidR="00143090">
        <w:t xml:space="preserve">n our view, </w:t>
      </w:r>
      <w:r w:rsidR="00F67526">
        <w:t xml:space="preserve">the </w:t>
      </w:r>
      <w:proofErr w:type="spellStart"/>
      <w:r w:rsidR="00D431BA">
        <w:t>RedCap</w:t>
      </w:r>
      <w:proofErr w:type="spellEnd"/>
      <w:r w:rsidR="00D431BA">
        <w:t xml:space="preserve"> </w:t>
      </w:r>
      <w:r w:rsidR="00BB46FE">
        <w:t xml:space="preserve">UE </w:t>
      </w:r>
      <w:r w:rsidR="00143090">
        <w:t xml:space="preserve">definition should contain </w:t>
      </w:r>
      <w:proofErr w:type="gramStart"/>
      <w:r w:rsidR="00143090">
        <w:t>all of</w:t>
      </w:r>
      <w:proofErr w:type="gramEnd"/>
      <w:r w:rsidR="00143090">
        <w:t xml:space="preserve"> the mandatory capabilities which separate a </w:t>
      </w:r>
      <w:proofErr w:type="spellStart"/>
      <w:r w:rsidR="00143090">
        <w:t>RedCap</w:t>
      </w:r>
      <w:proofErr w:type="spellEnd"/>
      <w:r w:rsidR="00143090">
        <w:t xml:space="preserve"> UE from a normal NR UE. How such a type is indicated from UE to NW side is being discussed further and depends on e.g. whether an early identification is needed in Msg1 / Msg</w:t>
      </w:r>
      <w:r w:rsidR="00E35991">
        <w:t xml:space="preserve">3, see also our other contribution </w:t>
      </w:r>
      <w:hyperlink r:id="rId11" w:history="1">
        <w:r w:rsidR="00E35991" w:rsidRPr="00AD1BF7">
          <w:rPr>
            <w:rStyle w:val="Hyperlink"/>
          </w:rPr>
          <w:t>R2-2009619</w:t>
        </w:r>
      </w:hyperlink>
      <w:r w:rsidR="00143090">
        <w:t>.</w:t>
      </w:r>
      <w:r w:rsidR="009C166E">
        <w:t xml:space="preserve"> </w:t>
      </w:r>
      <w:r w:rsidR="00854B89">
        <w:t xml:space="preserve">Regardless of </w:t>
      </w:r>
      <w:r w:rsidR="00E14ACE">
        <w:t>if</w:t>
      </w:r>
      <w:r w:rsidR="00CD5B06">
        <w:t xml:space="preserve"> </w:t>
      </w:r>
      <w:r w:rsidR="009C166E">
        <w:t xml:space="preserve">early indication is specified or not, we think the existing capability framework should be </w:t>
      </w:r>
      <w:r w:rsidR="00FA5946">
        <w:t>re-</w:t>
      </w:r>
      <w:r w:rsidR="009C166E">
        <w:t>used</w:t>
      </w:r>
      <w:r w:rsidR="00315B17">
        <w:t xml:space="preserve"> as far as possible</w:t>
      </w:r>
      <w:r w:rsidR="009C166E">
        <w:t xml:space="preserve">. </w:t>
      </w:r>
    </w:p>
    <w:p w14:paraId="670B43D1" w14:textId="6A738314" w:rsidR="00B66D52" w:rsidRDefault="00F61A24" w:rsidP="00B66D52">
      <w:pPr>
        <w:pStyle w:val="Proposal"/>
        <w:overflowPunct/>
        <w:autoSpaceDE/>
        <w:autoSpaceDN/>
        <w:adjustRightInd/>
        <w:spacing w:line="259" w:lineRule="auto"/>
        <w:textAlignment w:val="auto"/>
      </w:pPr>
      <w:bookmarkStart w:id="1" w:name="_Toc54010606"/>
      <w:r>
        <w:t xml:space="preserve">Possible </w:t>
      </w:r>
      <w:proofErr w:type="spellStart"/>
      <w:r>
        <w:t>RedCap</w:t>
      </w:r>
      <w:proofErr w:type="spellEnd"/>
      <w:r>
        <w:t xml:space="preserve"> type definition includes all mandatory </w:t>
      </w:r>
      <w:proofErr w:type="spellStart"/>
      <w:r w:rsidR="00951FC2">
        <w:t>RedCap</w:t>
      </w:r>
      <w:proofErr w:type="spellEnd"/>
      <w:r w:rsidR="00951FC2">
        <w:t xml:space="preserve"> </w:t>
      </w:r>
      <w:r>
        <w:t xml:space="preserve">capabilities recommended at the end of the </w:t>
      </w:r>
      <w:proofErr w:type="spellStart"/>
      <w:r>
        <w:t>RedCap</w:t>
      </w:r>
      <w:proofErr w:type="spellEnd"/>
      <w:r>
        <w:t xml:space="preserve"> study</w:t>
      </w:r>
      <w:r w:rsidR="00B66D52">
        <w:t>.</w:t>
      </w:r>
      <w:bookmarkEnd w:id="1"/>
    </w:p>
    <w:p w14:paraId="16616CA0" w14:textId="16C88B14" w:rsidR="00143090" w:rsidRDefault="00AF05C4" w:rsidP="00FA437A">
      <w:pPr>
        <w:pStyle w:val="Observation"/>
      </w:pPr>
      <w:bookmarkStart w:id="2" w:name="_Toc54042916"/>
      <w:r w:rsidRPr="00AF05C4">
        <w:t xml:space="preserve">The details of </w:t>
      </w:r>
      <w:proofErr w:type="spellStart"/>
      <w:r w:rsidRPr="00AF05C4">
        <w:t>signaling</w:t>
      </w:r>
      <w:proofErr w:type="spellEnd"/>
      <w:r w:rsidRPr="00AF05C4">
        <w:t xml:space="preserve"> of </w:t>
      </w:r>
      <w:proofErr w:type="spellStart"/>
      <w:r w:rsidRPr="00AF05C4">
        <w:t>RedCap</w:t>
      </w:r>
      <w:proofErr w:type="spellEnd"/>
      <w:r w:rsidRPr="00AF05C4">
        <w:t xml:space="preserve"> UE type </w:t>
      </w:r>
      <w:r w:rsidR="00DB58FA">
        <w:t xml:space="preserve">and the capabilities </w:t>
      </w:r>
      <w:r w:rsidRPr="00AF05C4">
        <w:t xml:space="preserve">depend on </w:t>
      </w:r>
      <w:r w:rsidR="00DB58FA">
        <w:t>further discussion</w:t>
      </w:r>
      <w:r w:rsidRPr="00AF05C4">
        <w:t xml:space="preserve"> </w:t>
      </w:r>
      <w:r w:rsidR="00DB58FA">
        <w:t xml:space="preserve">and the decision </w:t>
      </w:r>
      <w:r w:rsidRPr="00AF05C4">
        <w:t xml:space="preserve">on the </w:t>
      </w:r>
      <w:proofErr w:type="spellStart"/>
      <w:r w:rsidRPr="00AF05C4">
        <w:t>signaling</w:t>
      </w:r>
      <w:proofErr w:type="spellEnd"/>
      <w:r w:rsidRPr="00AF05C4">
        <w:t xml:space="preserve"> details should be taken later in possible normative phase.</w:t>
      </w:r>
      <w:bookmarkEnd w:id="2"/>
    </w:p>
    <w:p w14:paraId="22FB74D8" w14:textId="3BDFAFC4" w:rsidR="00324424" w:rsidRDefault="00324424" w:rsidP="00FA437A">
      <w:pPr>
        <w:pStyle w:val="BodyText"/>
      </w:pPr>
      <w:r>
        <w:t xml:space="preserve">During email discussion [913] the clear majority view is to define a </w:t>
      </w:r>
      <w:proofErr w:type="spellStart"/>
      <w:r>
        <w:t>RedCap</w:t>
      </w:r>
      <w:proofErr w:type="spellEnd"/>
      <w:r>
        <w:t xml:space="preserve"> UE type so that such definition would correspond to </w:t>
      </w:r>
      <w:r w:rsidR="00407E6A">
        <w:t xml:space="preserve">a </w:t>
      </w:r>
      <w:r>
        <w:t xml:space="preserve">set of minimal capabilities </w:t>
      </w:r>
      <w:r w:rsidR="006A5F0B">
        <w:t xml:space="preserve">a </w:t>
      </w:r>
      <w:proofErr w:type="spellStart"/>
      <w:r>
        <w:t>RedCap</w:t>
      </w:r>
      <w:proofErr w:type="spellEnd"/>
      <w:r>
        <w:t xml:space="preserve"> UE support</w:t>
      </w:r>
      <w:r w:rsidR="006A5F0B">
        <w:t>s</w:t>
      </w:r>
      <w:r>
        <w:t xml:space="preserve">. On top of this there may be optional capabilities, either specific to </w:t>
      </w:r>
      <w:proofErr w:type="spellStart"/>
      <w:r>
        <w:t>RedCap</w:t>
      </w:r>
      <w:proofErr w:type="spellEnd"/>
      <w:r>
        <w:t xml:space="preserve"> or other existing (and future) capabilities possible for the UE to signal. What these exact capabilities will be, is a topic for further discussion based on the outcome of the study and possible later agreements during a normative phase. </w:t>
      </w:r>
    </w:p>
    <w:p w14:paraId="1ED0EF08" w14:textId="20C407DE" w:rsidR="00213E3C" w:rsidRPr="00CE0424" w:rsidRDefault="00213E3C" w:rsidP="00213E3C">
      <w:pPr>
        <w:pStyle w:val="Observation"/>
      </w:pPr>
      <w:bookmarkStart w:id="3" w:name="_Toc54042917"/>
      <w:r>
        <w:t xml:space="preserve">Based </w:t>
      </w:r>
      <w:r w:rsidR="00324424">
        <w:t xml:space="preserve">on the </w:t>
      </w:r>
      <w:r>
        <w:t>recommendation</w:t>
      </w:r>
      <w:r w:rsidR="00324424">
        <w:t>(s)</w:t>
      </w:r>
      <w:r>
        <w:t xml:space="preserve"> at the end of the study, RAN2 </w:t>
      </w:r>
      <w:r w:rsidR="00324424">
        <w:t>should</w:t>
      </w:r>
      <w:r>
        <w:t xml:space="preserve"> further discuss which of the features </w:t>
      </w:r>
      <w:r w:rsidR="00324424">
        <w:t>are</w:t>
      </w:r>
      <w:r>
        <w:t xml:space="preserve"> mandatory and </w:t>
      </w:r>
      <w:r w:rsidR="00324424">
        <w:t xml:space="preserve">which are </w:t>
      </w:r>
      <w:r>
        <w:t xml:space="preserve">optional for </w:t>
      </w:r>
      <w:proofErr w:type="spellStart"/>
      <w:r>
        <w:t>RedCap</w:t>
      </w:r>
      <w:proofErr w:type="spellEnd"/>
      <w:r>
        <w:t xml:space="preserve"> UE </w:t>
      </w:r>
      <w:r w:rsidR="00324424">
        <w:t>(</w:t>
      </w:r>
      <w:r>
        <w:t>from RAN2 point of view</w:t>
      </w:r>
      <w:r w:rsidR="00324424">
        <w:t>)</w:t>
      </w:r>
      <w:r>
        <w:t xml:space="preserve"> to facilitate further discussion and </w:t>
      </w:r>
      <w:r w:rsidR="00324424">
        <w:t>design of the</w:t>
      </w:r>
      <w:r>
        <w:t xml:space="preserve"> </w:t>
      </w:r>
      <w:r w:rsidR="00D856F6">
        <w:t>details of the</w:t>
      </w:r>
      <w:r>
        <w:t xml:space="preserve"> capability </w:t>
      </w:r>
      <w:proofErr w:type="spellStart"/>
      <w:r>
        <w:t>signaling</w:t>
      </w:r>
      <w:proofErr w:type="spellEnd"/>
      <w:r>
        <w:t>.</w:t>
      </w:r>
      <w:bookmarkEnd w:id="3"/>
    </w:p>
    <w:p w14:paraId="3FE5B745" w14:textId="2800CFE9" w:rsidR="00213E3C" w:rsidRDefault="003F594E" w:rsidP="003F594E">
      <w:pPr>
        <w:pStyle w:val="BodyText"/>
      </w:pPr>
      <w:r>
        <w:t xml:space="preserve">We think the existing capability framework should be used as far as possible, where the possible new </w:t>
      </w:r>
      <w:proofErr w:type="spellStart"/>
      <w:r>
        <w:t>RedCap</w:t>
      </w:r>
      <w:proofErr w:type="spellEnd"/>
      <w:r>
        <w:t xml:space="preserve">-related capabilities need to be added to the existing capability </w:t>
      </w:r>
      <w:proofErr w:type="spellStart"/>
      <w:r>
        <w:t>signaling</w:t>
      </w:r>
      <w:proofErr w:type="spellEnd"/>
      <w:r>
        <w:t xml:space="preserve">. </w:t>
      </w:r>
      <w:r w:rsidR="00284D98">
        <w:t xml:space="preserve">For example, currently there are mandatory capabilities without capability </w:t>
      </w:r>
      <w:proofErr w:type="spellStart"/>
      <w:r w:rsidR="00284D98">
        <w:t>signaling</w:t>
      </w:r>
      <w:proofErr w:type="spellEnd"/>
      <w:r w:rsidR="00284D98">
        <w:t xml:space="preserve"> for legacy NR UEs, but </w:t>
      </w:r>
      <w:r w:rsidR="00FF4AC4">
        <w:t>these capabilities</w:t>
      </w:r>
      <w:r w:rsidR="00284D98">
        <w:t xml:space="preserve"> might be optional for </w:t>
      </w:r>
      <w:proofErr w:type="spellStart"/>
      <w:r w:rsidR="00284D98">
        <w:t>RedCap</w:t>
      </w:r>
      <w:proofErr w:type="spellEnd"/>
      <w:r w:rsidR="00284D98">
        <w:t xml:space="preserve"> UEs. </w:t>
      </w:r>
      <w:r>
        <w:t xml:space="preserve">In a possible </w:t>
      </w:r>
      <w:proofErr w:type="spellStart"/>
      <w:r>
        <w:t>RedCap</w:t>
      </w:r>
      <w:proofErr w:type="spellEnd"/>
      <w:r>
        <w:t xml:space="preserve"> type definition, we think </w:t>
      </w:r>
      <w:proofErr w:type="gramStart"/>
      <w:r>
        <w:t>all of</w:t>
      </w:r>
      <w:proofErr w:type="gramEnd"/>
      <w:r>
        <w:t xml:space="preserve"> the </w:t>
      </w:r>
      <w:r w:rsidR="00284D98">
        <w:t xml:space="preserve">cost reduction features which are recommended to be mandatory at the end of the study item </w:t>
      </w:r>
      <w:r>
        <w:t>should be included.</w:t>
      </w:r>
      <w:r w:rsidR="00284D98">
        <w:t xml:space="preserve"> Possible more advanced capability support from the UE are indicated using the existing capability </w:t>
      </w:r>
      <w:proofErr w:type="spellStart"/>
      <w:r w:rsidR="00284D98">
        <w:t>signaling</w:t>
      </w:r>
      <w:proofErr w:type="spellEnd"/>
      <w:r w:rsidR="00284D98">
        <w:t xml:space="preserve">. </w:t>
      </w:r>
    </w:p>
    <w:p w14:paraId="157AF887" w14:textId="0F82E1D7" w:rsidR="003F594E" w:rsidRDefault="00277DDB" w:rsidP="003F594E">
      <w:pPr>
        <w:pStyle w:val="BodyText"/>
      </w:pPr>
      <w:r>
        <w:t>In general, we think RAN2 should focus on discussing the possible options on</w:t>
      </w:r>
      <w:r>
        <w:t xml:space="preserve"> how to define </w:t>
      </w:r>
      <w:proofErr w:type="spellStart"/>
      <w:r>
        <w:t>RedCap</w:t>
      </w:r>
      <w:proofErr w:type="spellEnd"/>
      <w:r>
        <w:t xml:space="preserve"> UE and list these alternatives in the TR of the study item. Then, either during discussions and agreements on the scope of a WI or during the WI itself, the actual decisions can be taken based on the available information from the SI phase and any further developments.</w:t>
      </w:r>
    </w:p>
    <w:p w14:paraId="2B1EB505" w14:textId="77777777" w:rsidR="00885408" w:rsidRPr="00213E3C" w:rsidRDefault="00885408" w:rsidP="003F594E">
      <w:pPr>
        <w:pStyle w:val="BodyText"/>
      </w:pPr>
    </w:p>
    <w:p w14:paraId="1652C54D" w14:textId="03CC08DB" w:rsidR="006E062C" w:rsidRPr="00CE0424" w:rsidRDefault="00B409E0" w:rsidP="00CE0424">
      <w:pPr>
        <w:pStyle w:val="Heading1"/>
      </w:pPr>
      <w:bookmarkStart w:id="4" w:name="_Ref189046994"/>
      <w:r>
        <w:t>3</w:t>
      </w:r>
      <w:r>
        <w:tab/>
      </w:r>
      <w:bookmarkEnd w:id="4"/>
      <w:r w:rsidR="00AA7D90">
        <w:t xml:space="preserve">Number of </w:t>
      </w:r>
      <w:proofErr w:type="spellStart"/>
      <w:r w:rsidR="00AA7D90">
        <w:t>RedCap</w:t>
      </w:r>
      <w:proofErr w:type="spellEnd"/>
      <w:r w:rsidR="00AA7D90">
        <w:t xml:space="preserve"> device types</w:t>
      </w:r>
    </w:p>
    <w:p w14:paraId="2416E165" w14:textId="573FC69C" w:rsidR="00AA7D90" w:rsidRPr="00AA7D90" w:rsidRDefault="000A3300" w:rsidP="00AA7D90">
      <w:pPr>
        <w:pStyle w:val="BodyText"/>
      </w:pPr>
      <w:r>
        <w:t xml:space="preserve">Per </w:t>
      </w:r>
      <w:r>
        <w:t>previous RAN2 agreement</w:t>
      </w:r>
      <w:r w:rsidR="00AA7D90" w:rsidRPr="00AA7D90">
        <w:t xml:space="preserve">, the number of device types should be minimised, </w:t>
      </w:r>
      <w:r w:rsidR="005B72D8">
        <w:t xml:space="preserve">e.g. </w:t>
      </w:r>
      <w:r w:rsidR="00AA7D90" w:rsidRPr="00AA7D90">
        <w:t xml:space="preserve">to reduce market fragmentation. </w:t>
      </w:r>
    </w:p>
    <w:p w14:paraId="1CD19F62" w14:textId="77777777" w:rsidR="00AA7D90" w:rsidRPr="00AA7D90" w:rsidRDefault="00AA7D90" w:rsidP="00AA7D90">
      <w:pPr>
        <w:pStyle w:val="BodyText"/>
      </w:pPr>
      <w:r w:rsidRPr="00AA7D90">
        <w:t xml:space="preserve">The target use case requirements, in terms of data rate, latency, and reliability, for the three </w:t>
      </w:r>
      <w:proofErr w:type="spellStart"/>
      <w:r w:rsidRPr="00AA7D90">
        <w:t>RedCap</w:t>
      </w:r>
      <w:proofErr w:type="spellEnd"/>
      <w:r w:rsidRPr="00AA7D90">
        <w:t xml:space="preserve"> intended use cases, industrial sensors</w:t>
      </w:r>
      <w:r w:rsidRPr="00AA7D90">
        <w:t>, wearables, and video surveillance, are shown below:</w:t>
      </w:r>
    </w:p>
    <w:tbl>
      <w:tblPr>
        <w:tblStyle w:val="TableGrid"/>
        <w:tblW w:w="0" w:type="auto"/>
        <w:tblLook w:val="04A0" w:firstRow="1" w:lastRow="0" w:firstColumn="1" w:lastColumn="0" w:noHBand="0" w:noVBand="1"/>
      </w:tblPr>
      <w:tblGrid>
        <w:gridCol w:w="9629"/>
      </w:tblGrid>
      <w:tr w:rsidR="00AA7D90" w14:paraId="7ECB618F" w14:textId="77777777" w:rsidTr="00D63852">
        <w:tc>
          <w:tcPr>
            <w:tcW w:w="9629" w:type="dxa"/>
          </w:tcPr>
          <w:p w14:paraId="30DC3537" w14:textId="77777777" w:rsidR="00AA7D90" w:rsidRPr="002105C4" w:rsidRDefault="00AA7D90" w:rsidP="00D63852">
            <w:pPr>
              <w:ind w:right="-99"/>
              <w:rPr>
                <w:rFonts w:ascii="Arial" w:hAnsi="Arial" w:cs="Arial"/>
                <w:sz w:val="20"/>
                <w:lang w:val="en-GB"/>
              </w:rPr>
            </w:pPr>
            <w:r w:rsidRPr="002105C4">
              <w:rPr>
                <w:rFonts w:ascii="Arial" w:hAnsi="Arial" w:cs="Arial"/>
                <w:sz w:val="20"/>
                <w:lang w:val="en-GB"/>
              </w:rPr>
              <w:t xml:space="preserve">Use case specific requirements: </w:t>
            </w:r>
          </w:p>
          <w:p w14:paraId="0AF244D1" w14:textId="77777777" w:rsidR="00AA7D90" w:rsidRPr="00123FEB" w:rsidRDefault="00AA7D90" w:rsidP="00AA7D90">
            <w:pPr>
              <w:pStyle w:val="ListParagraph"/>
              <w:numPr>
                <w:ilvl w:val="0"/>
                <w:numId w:val="27"/>
              </w:numPr>
              <w:overflowPunct/>
              <w:autoSpaceDE/>
              <w:autoSpaceDN/>
              <w:adjustRightInd/>
              <w:spacing w:after="160" w:line="259" w:lineRule="auto"/>
              <w:ind w:right="-99"/>
              <w:contextualSpacing/>
              <w:textAlignment w:val="auto"/>
              <w:rPr>
                <w:rFonts w:ascii="Arial" w:eastAsiaTheme="minorHAnsi" w:hAnsi="Arial"/>
                <w:sz w:val="20"/>
                <w:lang w:val="en-GB" w:eastAsia="ja-JP"/>
              </w:rPr>
            </w:pPr>
            <w:r w:rsidRPr="00123FEB">
              <w:rPr>
                <w:rFonts w:ascii="Arial" w:eastAsiaTheme="minorHAnsi" w:hAnsi="Arial"/>
                <w:sz w:val="20"/>
                <w:lang w:val="en-GB" w:eastAsia="ja-JP"/>
              </w:rPr>
              <w:t xml:space="preserve">Industrial wireless sensors: Reference use cases and requirements are described in TR 22.832 and TS 22.104: Communication service availability is 99.99% and end-to-end latency less than 100 </w:t>
            </w:r>
            <w:proofErr w:type="spellStart"/>
            <w:r w:rsidRPr="00123FEB">
              <w:rPr>
                <w:rFonts w:ascii="Arial" w:eastAsiaTheme="minorHAnsi" w:hAnsi="Arial"/>
                <w:sz w:val="20"/>
                <w:lang w:val="en-GB" w:eastAsia="ja-JP"/>
              </w:rPr>
              <w:t>ms</w:t>
            </w:r>
            <w:proofErr w:type="spellEnd"/>
            <w:r w:rsidRPr="00123FEB">
              <w:rPr>
                <w:rFonts w:ascii="Arial" w:eastAsiaTheme="minorHAnsi" w:hAnsi="Arial"/>
                <w:sz w:val="20"/>
                <w:lang w:val="en-GB" w:eastAsia="ja-JP"/>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123FEB">
              <w:rPr>
                <w:rFonts w:ascii="Arial" w:eastAsiaTheme="minorHAnsi" w:hAnsi="Arial"/>
                <w:sz w:val="20"/>
                <w:lang w:val="en-GB" w:eastAsia="ja-JP"/>
              </w:rPr>
              <w:t>ms</w:t>
            </w:r>
            <w:proofErr w:type="spellEnd"/>
            <w:r w:rsidRPr="00123FEB">
              <w:rPr>
                <w:rFonts w:ascii="Arial" w:eastAsiaTheme="minorHAnsi" w:hAnsi="Arial"/>
                <w:sz w:val="20"/>
                <w:lang w:val="en-GB" w:eastAsia="ja-JP"/>
              </w:rPr>
              <w:t xml:space="preserve"> (TR 22.804)</w:t>
            </w:r>
          </w:p>
          <w:p w14:paraId="0B46C47F" w14:textId="77777777" w:rsidR="00AA7D90" w:rsidRPr="00123FEB" w:rsidRDefault="00AA7D90" w:rsidP="00AA7D90">
            <w:pPr>
              <w:pStyle w:val="ListParagraph"/>
              <w:numPr>
                <w:ilvl w:val="0"/>
                <w:numId w:val="27"/>
              </w:numPr>
              <w:overflowPunct/>
              <w:autoSpaceDE/>
              <w:autoSpaceDN/>
              <w:adjustRightInd/>
              <w:spacing w:after="160" w:line="259" w:lineRule="auto"/>
              <w:ind w:right="-99"/>
              <w:contextualSpacing/>
              <w:textAlignment w:val="auto"/>
              <w:rPr>
                <w:rFonts w:ascii="Arial" w:eastAsiaTheme="minorHAnsi" w:hAnsi="Arial"/>
                <w:sz w:val="20"/>
                <w:lang w:val="en-GB" w:eastAsia="ja-JP"/>
              </w:rPr>
            </w:pPr>
            <w:r w:rsidRPr="00123FEB">
              <w:rPr>
                <w:rFonts w:ascii="Arial" w:eastAsiaTheme="minorHAnsi" w:hAnsi="Arial"/>
                <w:sz w:val="20"/>
                <w:lang w:val="en-GB" w:eastAsia="ja-JP"/>
              </w:rPr>
              <w:t xml:space="preserve">Video Surveillance: As described in TR 22.804, reference economic video bitrate would be 2-4 Mbps, latency &lt; 500 </w:t>
            </w:r>
            <w:proofErr w:type="spellStart"/>
            <w:r w:rsidRPr="00123FEB">
              <w:rPr>
                <w:rFonts w:ascii="Arial" w:eastAsiaTheme="minorHAnsi" w:hAnsi="Arial"/>
                <w:sz w:val="20"/>
                <w:lang w:val="en-GB" w:eastAsia="ja-JP"/>
              </w:rPr>
              <w:t>ms</w:t>
            </w:r>
            <w:proofErr w:type="spellEnd"/>
            <w:r w:rsidRPr="00123FEB">
              <w:rPr>
                <w:rFonts w:ascii="Arial" w:eastAsiaTheme="minorHAnsi" w:hAnsi="Arial"/>
                <w:sz w:val="20"/>
                <w:lang w:val="en-GB" w:eastAsia="ja-JP"/>
              </w:rPr>
              <w:t>, reliability 99%-99.9%. High-end video e.g. for farming would require 7.5-25 Mbps. It is noted that traffic pattern is dominated by UL transmissions.</w:t>
            </w:r>
          </w:p>
          <w:p w14:paraId="34ECE2F3" w14:textId="77777777" w:rsidR="00AA7D90" w:rsidRPr="001E0922" w:rsidRDefault="00AA7D90" w:rsidP="00AA7D90">
            <w:pPr>
              <w:pStyle w:val="ListParagraph"/>
              <w:numPr>
                <w:ilvl w:val="0"/>
                <w:numId w:val="27"/>
              </w:numPr>
              <w:overflowPunct/>
              <w:autoSpaceDE/>
              <w:autoSpaceDN/>
              <w:adjustRightInd/>
              <w:spacing w:after="160" w:line="259" w:lineRule="auto"/>
              <w:ind w:right="-99"/>
              <w:contextualSpacing/>
              <w:textAlignment w:val="auto"/>
              <w:rPr>
                <w:rFonts w:ascii="Times New Roman" w:hAnsi="Times New Roman"/>
                <w:sz w:val="20"/>
                <w:szCs w:val="20"/>
              </w:rPr>
            </w:pPr>
            <w:r w:rsidRPr="00123FEB">
              <w:rPr>
                <w:rFonts w:ascii="Arial" w:eastAsiaTheme="minorHAnsi" w:hAnsi="Arial"/>
                <w:sz w:val="20"/>
                <w:lang w:val="en-GB" w:eastAsia="ja-JP"/>
              </w:rPr>
              <w:t>Wearables: Reference bitrate for smart wearable application can be 5-50 Mbps in DL and 2-5 Mbps in UL and peak bit rate of the device higher, up to 150 Mbps for downlink and up to 50 Mbps for uplink.  Battery of the device should last multiple days (up to 1-2 weeks).</w:t>
            </w:r>
          </w:p>
        </w:tc>
      </w:tr>
    </w:tbl>
    <w:p w14:paraId="5B6AB09F" w14:textId="77777777" w:rsidR="00AA7D90" w:rsidRDefault="00AA7D90" w:rsidP="00AA7D90"/>
    <w:p w14:paraId="27069F67" w14:textId="77777777" w:rsidR="00AA7D90" w:rsidRDefault="00AA7D90" w:rsidP="00AA7D90">
      <w:pPr>
        <w:pStyle w:val="BodyText"/>
      </w:pPr>
      <w:r>
        <w:t>In our view, a great majority of wearable use cases can be satisfied with data rates up to 50 Mbps in both DL and UL. Then, considering the cost reduction techniques under consideration in RAN1, particularly the maximum UE bandwidth options such as 20 MHz in FR1 and 50 MHz or 100 MHz in FR2, it is enough to define only one device type per frequency band.</w:t>
      </w:r>
    </w:p>
    <w:p w14:paraId="441DEB83" w14:textId="77777777" w:rsidR="00AA7D90" w:rsidRDefault="00AA7D90" w:rsidP="00AA7D90">
      <w:pPr>
        <w:pStyle w:val="Proposal"/>
        <w:overflowPunct/>
        <w:autoSpaceDE/>
        <w:autoSpaceDN/>
        <w:adjustRightInd/>
        <w:spacing w:line="259" w:lineRule="auto"/>
        <w:textAlignment w:val="auto"/>
      </w:pPr>
      <w:bookmarkStart w:id="5" w:name="_Toc53748073"/>
      <w:bookmarkStart w:id="6" w:name="_Toc54010607"/>
      <w:r>
        <w:t>In the conclusion of the TR, capture the recommendation that it</w:t>
      </w:r>
      <w:r w:rsidRPr="00D8474D">
        <w:t xml:space="preserve"> is </w:t>
      </w:r>
      <w:r>
        <w:t>enough</w:t>
      </w:r>
      <w:r w:rsidRPr="00D8474D">
        <w:t xml:space="preserve"> to define only one de</w:t>
      </w:r>
      <w:r>
        <w:t>v</w:t>
      </w:r>
      <w:r w:rsidRPr="00D8474D">
        <w:t>ice type per frequency band</w:t>
      </w:r>
      <w:r>
        <w:t>.</w:t>
      </w:r>
      <w:bookmarkEnd w:id="5"/>
      <w:bookmarkEnd w:id="6"/>
    </w:p>
    <w:p w14:paraId="4AE0EA2A" w14:textId="63B2D829" w:rsidR="00AA7D90" w:rsidRDefault="00AA7D90" w:rsidP="00AA7D90">
      <w:pPr>
        <w:pStyle w:val="BodyText"/>
      </w:pPr>
      <w:r>
        <w:t>However, the exact definition in terms of UE capabilities may vary between different bands. For example,</w:t>
      </w:r>
      <w:r w:rsidRPr="00B211C2">
        <w:t xml:space="preserve"> </w:t>
      </w:r>
      <w:r>
        <w:t>the</w:t>
      </w:r>
      <w:r w:rsidRPr="00B211C2">
        <w:t xml:space="preserve"> number of UE antennas </w:t>
      </w:r>
      <w:r>
        <w:t xml:space="preserve">in the </w:t>
      </w:r>
      <w:proofErr w:type="spellStart"/>
      <w:r>
        <w:t>RedCap</w:t>
      </w:r>
      <w:proofErr w:type="spellEnd"/>
      <w:r>
        <w:t xml:space="preserve"> UE type definition may vary </w:t>
      </w:r>
      <w:r w:rsidRPr="00B211C2">
        <w:t>in different FR1 bands.</w:t>
      </w:r>
      <w:r>
        <w:t xml:space="preserve"> </w:t>
      </w:r>
      <w:r w:rsidRPr="00B211C2">
        <w:t xml:space="preserve">This </w:t>
      </w:r>
      <w:r>
        <w:t>may be driven by the</w:t>
      </w:r>
      <w:r w:rsidRPr="00B211C2">
        <w:t xml:space="preserve"> consideration of balancing the trade-off between UE cost reduction and coverage loss. </w:t>
      </w:r>
      <w:r>
        <w:t>One possibility is that for</w:t>
      </w:r>
      <w:r w:rsidRPr="00B211C2">
        <w:t xml:space="preserve"> the operation bands that require 4 Rx, </w:t>
      </w:r>
      <w:proofErr w:type="spellStart"/>
      <w:r w:rsidRPr="00B211C2">
        <w:t>RedCap</w:t>
      </w:r>
      <w:proofErr w:type="spellEnd"/>
      <w:r w:rsidRPr="00B211C2">
        <w:t xml:space="preserve"> UEs </w:t>
      </w:r>
      <w:r>
        <w:t>only need to</w:t>
      </w:r>
      <w:r w:rsidRPr="00B211C2">
        <w:t xml:space="preserve"> support 2 Rx, and for the operation bands that require 2 Rx, </w:t>
      </w:r>
      <w:proofErr w:type="spellStart"/>
      <w:r w:rsidRPr="00B211C2">
        <w:t>RedCap</w:t>
      </w:r>
      <w:proofErr w:type="spellEnd"/>
      <w:r w:rsidRPr="00B211C2">
        <w:t xml:space="preserve"> UEs </w:t>
      </w:r>
      <w:r>
        <w:t>only need to</w:t>
      </w:r>
      <w:r w:rsidRPr="00B211C2">
        <w:t xml:space="preserve"> support 1 Rx. </w:t>
      </w:r>
      <w:r>
        <w:t xml:space="preserve">However, when the </w:t>
      </w:r>
      <w:proofErr w:type="spellStart"/>
      <w:r>
        <w:t>RedCap</w:t>
      </w:r>
      <w:proofErr w:type="spellEnd"/>
      <w:r>
        <w:t xml:space="preserve"> type is indicated by a UE, the network can unambiguously infer the reduced capabilities of the UE in the band it operates.</w:t>
      </w:r>
    </w:p>
    <w:p w14:paraId="485962D1" w14:textId="4B173917" w:rsidR="00E425AE" w:rsidRPr="00E425AE" w:rsidRDefault="00AA7D90" w:rsidP="00E425AE">
      <w:pPr>
        <w:pStyle w:val="Observation"/>
        <w:overflowPunct/>
        <w:autoSpaceDE/>
        <w:autoSpaceDN/>
        <w:adjustRightInd/>
        <w:spacing w:line="259" w:lineRule="auto"/>
        <w:textAlignment w:val="auto"/>
        <w:sectPr w:rsidR="00E425AE" w:rsidRPr="00E425AE" w:rsidSect="00AA7D90">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bookmarkStart w:id="7" w:name="_Toc53748074"/>
      <w:bookmarkStart w:id="8" w:name="_Toc54042918"/>
      <w:r>
        <w:t>T</w:t>
      </w:r>
      <w:r w:rsidRPr="00E54C48">
        <w:t xml:space="preserve">he exact definition </w:t>
      </w:r>
      <w:r>
        <w:t xml:space="preserve">of </w:t>
      </w:r>
      <w:proofErr w:type="spellStart"/>
      <w:r>
        <w:t>RedCap</w:t>
      </w:r>
      <w:proofErr w:type="spellEnd"/>
      <w:r>
        <w:t xml:space="preserve"> type in terms of UE capabilities </w:t>
      </w:r>
      <w:r w:rsidRPr="00E54C48">
        <w:t xml:space="preserve">may vary between different bands. However, when the </w:t>
      </w:r>
      <w:proofErr w:type="spellStart"/>
      <w:r w:rsidRPr="00E54C48">
        <w:t>RedCap</w:t>
      </w:r>
      <w:proofErr w:type="spellEnd"/>
      <w:r w:rsidRPr="00E54C48">
        <w:t xml:space="preserve"> type is indicated by a UE, the network can unambiguously infer the reduced capabilities of the UE in the band it operates.</w:t>
      </w:r>
      <w:bookmarkEnd w:id="7"/>
      <w:bookmarkEnd w:id="8"/>
    </w:p>
    <w:p w14:paraId="2830BFC6" w14:textId="77777777" w:rsidR="00C01F33" w:rsidRPr="00CE0424" w:rsidRDefault="00C01F33" w:rsidP="00CE0424">
      <w:pPr>
        <w:pStyle w:val="Heading1"/>
      </w:pPr>
      <w:r w:rsidRPr="00CE0424">
        <w:lastRenderedPageBreak/>
        <w:t>Conclusion</w:t>
      </w:r>
    </w:p>
    <w:p w14:paraId="7139CC3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98F6879" w14:textId="77777777" w:rsidR="00696199" w:rsidRDefault="006F65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54042916" w:history="1">
        <w:r w:rsidR="00696199" w:rsidRPr="009506C0">
          <w:rPr>
            <w:rStyle w:val="Hyperlink"/>
            <w:noProof/>
          </w:rPr>
          <w:t>Observation 1</w:t>
        </w:r>
        <w:r w:rsidR="00696199">
          <w:rPr>
            <w:rFonts w:asciiTheme="minorHAnsi" w:eastAsiaTheme="minorEastAsia" w:hAnsiTheme="minorHAnsi" w:cstheme="minorBidi"/>
            <w:b w:val="0"/>
            <w:noProof/>
            <w:sz w:val="24"/>
            <w:szCs w:val="24"/>
            <w:lang w:eastAsia="en-GB"/>
          </w:rPr>
          <w:tab/>
        </w:r>
        <w:r w:rsidR="00696199" w:rsidRPr="009506C0">
          <w:rPr>
            <w:rStyle w:val="Hyperlink"/>
            <w:noProof/>
          </w:rPr>
          <w:t>The details of signaling of RedCap UE type and the capabilities depend on further discussion and the decision on the signaling details should be taken later in possible normative phase.</w:t>
        </w:r>
      </w:hyperlink>
    </w:p>
    <w:p w14:paraId="1DA7C9F1" w14:textId="77777777" w:rsidR="00696199" w:rsidRDefault="00EA7593">
      <w:pPr>
        <w:pStyle w:val="TableofFigures"/>
        <w:tabs>
          <w:tab w:val="right" w:leader="dot" w:pos="9629"/>
        </w:tabs>
        <w:rPr>
          <w:rFonts w:asciiTheme="minorHAnsi" w:eastAsiaTheme="minorEastAsia" w:hAnsiTheme="minorHAnsi" w:cstheme="minorBidi"/>
          <w:b w:val="0"/>
          <w:noProof/>
          <w:sz w:val="24"/>
          <w:szCs w:val="24"/>
          <w:lang w:eastAsia="en-GB"/>
        </w:rPr>
      </w:pPr>
      <w:hyperlink w:anchor="_Toc54042917" w:history="1">
        <w:r w:rsidR="00696199" w:rsidRPr="009506C0">
          <w:rPr>
            <w:rStyle w:val="Hyperlink"/>
            <w:noProof/>
          </w:rPr>
          <w:t>Observation 2</w:t>
        </w:r>
        <w:r w:rsidR="00696199">
          <w:rPr>
            <w:rFonts w:asciiTheme="minorHAnsi" w:eastAsiaTheme="minorEastAsia" w:hAnsiTheme="minorHAnsi" w:cstheme="minorBidi"/>
            <w:b w:val="0"/>
            <w:noProof/>
            <w:sz w:val="24"/>
            <w:szCs w:val="24"/>
            <w:lang w:eastAsia="en-GB"/>
          </w:rPr>
          <w:tab/>
        </w:r>
        <w:r w:rsidR="00696199" w:rsidRPr="009506C0">
          <w:rPr>
            <w:rStyle w:val="Hyperlink"/>
            <w:noProof/>
          </w:rPr>
          <w:t>Based on the recommendation(s) at the end of the study, RAN2 should further discuss which of the features are mandatory and which are optional for RedCap UE (from RAN2 point of view) to facilitate further discussion and design of the details of the capability signaling.</w:t>
        </w:r>
      </w:hyperlink>
    </w:p>
    <w:p w14:paraId="48FAF02D" w14:textId="77777777" w:rsidR="00696199" w:rsidRDefault="00EA7593">
      <w:pPr>
        <w:pStyle w:val="TableofFigures"/>
        <w:tabs>
          <w:tab w:val="right" w:leader="dot" w:pos="9629"/>
        </w:tabs>
        <w:rPr>
          <w:rFonts w:asciiTheme="minorHAnsi" w:eastAsiaTheme="minorEastAsia" w:hAnsiTheme="minorHAnsi" w:cstheme="minorBidi"/>
          <w:b w:val="0"/>
          <w:noProof/>
          <w:sz w:val="24"/>
          <w:szCs w:val="24"/>
          <w:lang w:eastAsia="en-GB"/>
        </w:rPr>
      </w:pPr>
      <w:hyperlink w:anchor="_Toc54042918" w:history="1">
        <w:r w:rsidR="00696199" w:rsidRPr="009506C0">
          <w:rPr>
            <w:rStyle w:val="Hyperlink"/>
            <w:noProof/>
          </w:rPr>
          <w:t>Observation 3</w:t>
        </w:r>
        <w:r w:rsidR="00696199">
          <w:rPr>
            <w:rFonts w:asciiTheme="minorHAnsi" w:eastAsiaTheme="minorEastAsia" w:hAnsiTheme="minorHAnsi" w:cstheme="minorBidi"/>
            <w:b w:val="0"/>
            <w:noProof/>
            <w:sz w:val="24"/>
            <w:szCs w:val="24"/>
            <w:lang w:eastAsia="en-GB"/>
          </w:rPr>
          <w:tab/>
        </w:r>
        <w:r w:rsidR="00696199" w:rsidRPr="009506C0">
          <w:rPr>
            <w:rStyle w:val="Hyperlink"/>
            <w:noProof/>
          </w:rPr>
          <w:t>The exact definition of RedCap type in terms of UE capabilities may vary between different bands. However, when the RedCap type is indicated by a UE, the network can unambiguously infer the reduced capabilities of the UE in the band it operates.</w:t>
        </w:r>
      </w:hyperlink>
    </w:p>
    <w:p w14:paraId="77F73210" w14:textId="5DDCCF14" w:rsidR="006E1C82" w:rsidRDefault="006F6582" w:rsidP="008E065E">
      <w:pPr>
        <w:pStyle w:val="BodyText"/>
        <w:rPr>
          <w:b/>
          <w:bCs/>
        </w:rPr>
      </w:pPr>
      <w:r>
        <w:rPr>
          <w:b/>
          <w:bCs/>
        </w:rPr>
        <w:fldChar w:fldCharType="end"/>
      </w:r>
    </w:p>
    <w:p w14:paraId="61487CD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7DAFC7" w14:textId="3BFB7728" w:rsidR="00770FED" w:rsidRDefault="006E1C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010606" w:history="1">
        <w:r w:rsidR="00770FED" w:rsidRPr="00F06C0E">
          <w:rPr>
            <w:rStyle w:val="Hyperlink"/>
            <w:noProof/>
          </w:rPr>
          <w:t>Proposal 1</w:t>
        </w:r>
        <w:r w:rsidR="00770FED">
          <w:rPr>
            <w:rFonts w:asciiTheme="minorHAnsi" w:eastAsiaTheme="minorEastAsia" w:hAnsiTheme="minorHAnsi" w:cstheme="minorBidi"/>
            <w:b w:val="0"/>
            <w:noProof/>
            <w:sz w:val="24"/>
            <w:szCs w:val="24"/>
            <w:lang w:eastAsia="en-GB"/>
          </w:rPr>
          <w:tab/>
        </w:r>
        <w:r w:rsidR="00770FED" w:rsidRPr="00F06C0E">
          <w:rPr>
            <w:rStyle w:val="Hyperlink"/>
            <w:noProof/>
          </w:rPr>
          <w:t>Possible RedCap type definition includes all mandatory capabilities recommended at the end of the RedCap study.</w:t>
        </w:r>
      </w:hyperlink>
    </w:p>
    <w:p w14:paraId="44CD5CA7" w14:textId="423B589E" w:rsidR="00770FED" w:rsidRDefault="00EA7593">
      <w:pPr>
        <w:pStyle w:val="TableofFigures"/>
        <w:tabs>
          <w:tab w:val="right" w:leader="dot" w:pos="9629"/>
        </w:tabs>
        <w:rPr>
          <w:rFonts w:asciiTheme="minorHAnsi" w:eastAsiaTheme="minorEastAsia" w:hAnsiTheme="minorHAnsi" w:cstheme="minorBidi"/>
          <w:b w:val="0"/>
          <w:noProof/>
          <w:sz w:val="24"/>
          <w:szCs w:val="24"/>
          <w:lang w:eastAsia="en-GB"/>
        </w:rPr>
      </w:pPr>
      <w:hyperlink w:anchor="_Toc54010607" w:history="1">
        <w:r w:rsidR="00770FED" w:rsidRPr="00F06C0E">
          <w:rPr>
            <w:rStyle w:val="Hyperlink"/>
            <w:noProof/>
          </w:rPr>
          <w:t>Proposal 2</w:t>
        </w:r>
        <w:r w:rsidR="00770FED">
          <w:rPr>
            <w:rFonts w:asciiTheme="minorHAnsi" w:eastAsiaTheme="minorEastAsia" w:hAnsiTheme="minorHAnsi" w:cstheme="minorBidi"/>
            <w:b w:val="0"/>
            <w:noProof/>
            <w:sz w:val="24"/>
            <w:szCs w:val="24"/>
            <w:lang w:eastAsia="en-GB"/>
          </w:rPr>
          <w:tab/>
        </w:r>
        <w:r w:rsidR="00770FED" w:rsidRPr="00F06C0E">
          <w:rPr>
            <w:rStyle w:val="Hyperlink"/>
            <w:noProof/>
          </w:rPr>
          <w:t>In the conclusion of the TR, capture the recommendation that it is enough to define only one device type per frequency band.</w:t>
        </w:r>
      </w:hyperlink>
    </w:p>
    <w:p w14:paraId="4ABD0D93" w14:textId="615088F4" w:rsidR="00C01F33" w:rsidRPr="00770FED" w:rsidRDefault="006E1C82" w:rsidP="00770FED">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9" w:name="_In-sequence_SDU_delivery"/>
      <w:bookmarkEnd w:id="9"/>
      <w:r w:rsidRPr="00CE0424">
        <w:t>References</w:t>
      </w:r>
    </w:p>
    <w:bookmarkStart w:id="10" w:name="_Ref21087754"/>
    <w:p w14:paraId="35B19E14" w14:textId="7E9B225D" w:rsidR="00482020" w:rsidRPr="00DA5A8A" w:rsidRDefault="00AD1BF7" w:rsidP="00482020">
      <w:pPr>
        <w:pStyle w:val="Reference"/>
        <w:overflowPunct/>
        <w:autoSpaceDE/>
        <w:autoSpaceDN/>
        <w:adjustRightInd/>
        <w:spacing w:line="259" w:lineRule="auto"/>
        <w:jc w:val="left"/>
        <w:textAlignment w:val="auto"/>
      </w:pPr>
      <w:r>
        <w:fldChar w:fldCharType="begin"/>
      </w:r>
      <w:r>
        <w:instrText xml:space="preserve"> HYPERLINK "http://www.3gpp.org/ftp/tsg_ran/TSG_RAN//TSGR_89e/Docs/</w:instrText>
      </w:r>
      <w:r>
        <w:cr/>
        <w:instrText xml:space="preserve">/RP-201677.zip" </w:instrText>
      </w:r>
      <w:r>
        <w:fldChar w:fldCharType="separate"/>
      </w:r>
      <w:r w:rsidR="00482020" w:rsidRPr="00AD1BF7">
        <w:rPr>
          <w:rStyle w:val="Hyperlink"/>
        </w:rPr>
        <w:t>RP-201677</w:t>
      </w:r>
      <w:r>
        <w:fldChar w:fldCharType="end"/>
      </w:r>
      <w:r w:rsidR="00482020" w:rsidRPr="00720FAB">
        <w:t xml:space="preserve">, </w:t>
      </w:r>
      <w:r w:rsidR="00482020">
        <w:t>“</w:t>
      </w:r>
      <w:r w:rsidR="00482020" w:rsidRPr="00534F57">
        <w:t>Revised</w:t>
      </w:r>
      <w:r w:rsidR="00482020" w:rsidRPr="00720FAB">
        <w:t xml:space="preserve"> SID on </w:t>
      </w:r>
      <w:r w:rsidR="00482020">
        <w:t xml:space="preserve">Study on </w:t>
      </w:r>
      <w:r w:rsidR="00482020" w:rsidRPr="00720FAB">
        <w:t>support of reduced capability NR devices</w:t>
      </w:r>
      <w:r w:rsidR="00482020">
        <w:t>”</w:t>
      </w:r>
      <w:r w:rsidR="00482020" w:rsidRPr="00720FAB">
        <w:t xml:space="preserve">, </w:t>
      </w:r>
      <w:r w:rsidR="00482020" w:rsidRPr="00AE0ED7">
        <w:t>Ericsson,</w:t>
      </w:r>
      <w:r w:rsidR="00482020">
        <w:t xml:space="preserve"> </w:t>
      </w:r>
      <w:r w:rsidR="00482020" w:rsidRPr="00AE0ED7">
        <w:t>RAN#8</w:t>
      </w:r>
      <w:r w:rsidR="00482020">
        <w:t>9</w:t>
      </w:r>
      <w:r w:rsidR="00482020" w:rsidRPr="00AE0ED7">
        <w:t xml:space="preserve">e, Electronic Meeting, </w:t>
      </w:r>
      <w:r w:rsidR="00482020" w:rsidRPr="000214CF">
        <w:t>September 14 - 18</w:t>
      </w:r>
      <w:r w:rsidR="00482020" w:rsidRPr="00AE0ED7">
        <w:t>, 2020.</w:t>
      </w:r>
      <w:bookmarkStart w:id="11" w:name="_Hlk30065818"/>
      <w:bookmarkEnd w:id="10"/>
      <w:bookmarkEnd w:id="11"/>
    </w:p>
    <w:bookmarkStart w:id="12" w:name="_Ref45800331"/>
    <w:p w14:paraId="7A0A234E" w14:textId="2275C675" w:rsidR="00482020" w:rsidRDefault="00AD1BF7" w:rsidP="00482020">
      <w:pPr>
        <w:pStyle w:val="Reference"/>
        <w:overflowPunct/>
        <w:autoSpaceDE/>
        <w:autoSpaceDN/>
        <w:adjustRightInd/>
        <w:spacing w:line="259" w:lineRule="auto"/>
        <w:jc w:val="left"/>
        <w:textAlignment w:val="auto"/>
      </w:pPr>
      <w:r>
        <w:fldChar w:fldCharType="begin"/>
      </w:r>
      <w:r>
        <w:instrText xml:space="preserve"> HYPERLINK "http://www.3gpp.org/ftp/tsg_ran/TSG_RAN//TSGR_89e/Docs/</w:instrText>
      </w:r>
      <w:r>
        <w:cr/>
        <w:instrText xml:space="preserve">/RP-201676.zip" </w:instrText>
      </w:r>
      <w:r>
        <w:fldChar w:fldCharType="separate"/>
      </w:r>
      <w:r w:rsidR="00482020" w:rsidRPr="00AD1BF7">
        <w:rPr>
          <w:rStyle w:val="Hyperlink"/>
        </w:rPr>
        <w:t>RP-201676</w:t>
      </w:r>
      <w:r>
        <w:fldChar w:fldCharType="end"/>
      </w:r>
      <w:r w:rsidR="00482020" w:rsidRPr="00720FAB">
        <w:t xml:space="preserve">, </w:t>
      </w:r>
      <w:r w:rsidR="00482020">
        <w:t>“</w:t>
      </w:r>
      <w:r w:rsidR="00482020" w:rsidRPr="00720FAB">
        <w:t xml:space="preserve">Status report </w:t>
      </w:r>
      <w:r w:rsidR="00482020">
        <w:t>for</w:t>
      </w:r>
      <w:r w:rsidR="00482020" w:rsidRPr="00534F57">
        <w:t xml:space="preserve"> Study</w:t>
      </w:r>
      <w:r w:rsidR="00482020" w:rsidRPr="00AE0ED7">
        <w:t xml:space="preserve"> on support of reduced capability NR devices</w:t>
      </w:r>
      <w:r w:rsidR="00482020">
        <w:t>”</w:t>
      </w:r>
      <w:r w:rsidR="00482020" w:rsidRPr="00720FAB">
        <w:t>, Ericsson, RAN#8</w:t>
      </w:r>
      <w:r w:rsidR="00482020">
        <w:t>9</w:t>
      </w:r>
      <w:r w:rsidR="00482020" w:rsidRPr="00720FAB">
        <w:t>e, Electronic Me</w:t>
      </w:r>
      <w:r w:rsidR="00482020" w:rsidRPr="00AE0ED7">
        <w:t xml:space="preserve">eting, </w:t>
      </w:r>
      <w:r w:rsidR="00482020" w:rsidRPr="000214CF">
        <w:t>September 14 - 18</w:t>
      </w:r>
      <w:r w:rsidR="00482020" w:rsidRPr="00AE0ED7">
        <w:t>, 2020.</w:t>
      </w:r>
      <w:bookmarkEnd w:id="12"/>
    </w:p>
    <w:p w14:paraId="4202EF11" w14:textId="1A65AD68" w:rsidR="00482020" w:rsidRDefault="00EA7593" w:rsidP="00482020">
      <w:pPr>
        <w:pStyle w:val="Reference"/>
        <w:overflowPunct/>
        <w:autoSpaceDE/>
        <w:autoSpaceDN/>
        <w:adjustRightInd/>
        <w:spacing w:line="259" w:lineRule="auto"/>
        <w:jc w:val="left"/>
        <w:textAlignment w:val="auto"/>
      </w:pPr>
      <w:hyperlink r:id="rId14" w:history="1">
        <w:r w:rsidR="00482020" w:rsidRPr="003A7653">
          <w:rPr>
            <w:rStyle w:val="Hyperlink"/>
          </w:rPr>
          <w:t>R2-</w:t>
        </w:r>
        <w:r w:rsidR="00482020" w:rsidRPr="003A7653">
          <w:rPr>
            <w:rStyle w:val="Hyperlink"/>
          </w:rPr>
          <w:t>2</w:t>
        </w:r>
        <w:r w:rsidR="00482020" w:rsidRPr="003A7653">
          <w:rPr>
            <w:rStyle w:val="Hyperlink"/>
          </w:rPr>
          <w:t>00</w:t>
        </w:r>
        <w:r w:rsidR="003A7653" w:rsidRPr="003A7653">
          <w:rPr>
            <w:rStyle w:val="Hyperlink"/>
          </w:rPr>
          <w:t>9004</w:t>
        </w:r>
      </w:hyperlink>
      <w:r w:rsidR="00482020">
        <w:t xml:space="preserve">, Report of </w:t>
      </w:r>
      <w:r w:rsidR="00482020" w:rsidRPr="00482020">
        <w:rPr>
          <w:bCs/>
          <w:lang w:val="en-US"/>
        </w:rPr>
        <w:t>[Post111-e][</w:t>
      </w:r>
      <w:proofErr w:type="gramStart"/>
      <w:r w:rsidR="00482020" w:rsidRPr="00482020">
        <w:rPr>
          <w:bCs/>
          <w:lang w:val="en-US"/>
        </w:rPr>
        <w:t>913][</w:t>
      </w:r>
      <w:proofErr w:type="gramEnd"/>
      <w:r w:rsidR="00482020" w:rsidRPr="00482020">
        <w:rPr>
          <w:bCs/>
          <w:lang w:val="en-US"/>
        </w:rPr>
        <w:t>REDCAP] Definition and constraining of reduced capabilities</w:t>
      </w:r>
      <w:r w:rsidR="00482020">
        <w:rPr>
          <w:bCs/>
          <w:lang w:val="en-US"/>
        </w:rPr>
        <w:t>, Intel, Electronic Meeting, November 2</w:t>
      </w:r>
      <w:r w:rsidR="00482020" w:rsidRPr="00482020">
        <w:rPr>
          <w:bCs/>
          <w:vertAlign w:val="superscript"/>
          <w:lang w:val="en-US"/>
        </w:rPr>
        <w:t>nd</w:t>
      </w:r>
      <w:r w:rsidR="00482020">
        <w:rPr>
          <w:bCs/>
          <w:lang w:val="en-US"/>
        </w:rPr>
        <w:t>-13</w:t>
      </w:r>
      <w:r w:rsidR="00482020" w:rsidRPr="00482020">
        <w:rPr>
          <w:bCs/>
          <w:vertAlign w:val="superscript"/>
          <w:lang w:val="en-US"/>
        </w:rPr>
        <w:t>th</w:t>
      </w:r>
      <w:r w:rsidR="00482020">
        <w:rPr>
          <w:bCs/>
          <w:lang w:val="en-US"/>
        </w:rPr>
        <w:t>, 2020</w:t>
      </w:r>
    </w:p>
    <w:p w14:paraId="7C222646" w14:textId="00C8E2CE" w:rsidR="00A63F61" w:rsidRPr="00CE0424" w:rsidRDefault="00A63F61" w:rsidP="00482020">
      <w:pPr>
        <w:pStyle w:val="Reference"/>
        <w:numPr>
          <w:ilvl w:val="0"/>
          <w:numId w:val="0"/>
        </w:numPr>
        <w:ind w:left="567"/>
      </w:pPr>
    </w:p>
    <w:sectPr w:rsidR="00A63F61"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C2B36" w14:textId="77777777" w:rsidR="00D63852" w:rsidRDefault="00D63852">
      <w:r>
        <w:separator/>
      </w:r>
    </w:p>
  </w:endnote>
  <w:endnote w:type="continuationSeparator" w:id="0">
    <w:p w14:paraId="50DA978D" w14:textId="77777777" w:rsidR="00D63852" w:rsidRDefault="00D63852">
      <w:r>
        <w:continuationSeparator/>
      </w:r>
    </w:p>
  </w:endnote>
  <w:endnote w:type="continuationNotice" w:id="1">
    <w:p w14:paraId="0AC19316" w14:textId="77777777" w:rsidR="00D63852" w:rsidRDefault="00D63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0666A" w14:textId="77777777" w:rsidR="00D63852" w:rsidRDefault="00D63852">
      <w:r>
        <w:separator/>
      </w:r>
    </w:p>
  </w:footnote>
  <w:footnote w:type="continuationSeparator" w:id="0">
    <w:p w14:paraId="199649BF" w14:textId="77777777" w:rsidR="00D63852" w:rsidRDefault="00D63852">
      <w:r>
        <w:continuationSeparator/>
      </w:r>
    </w:p>
  </w:footnote>
  <w:footnote w:type="continuationNotice" w:id="1">
    <w:p w14:paraId="21B357BF" w14:textId="77777777" w:rsidR="00D63852" w:rsidRDefault="00D63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7D251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6A53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8E6F6F"/>
    <w:multiLevelType w:val="hybridMultilevel"/>
    <w:tmpl w:val="7FA6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FA0B51"/>
    <w:multiLevelType w:val="hybridMultilevel"/>
    <w:tmpl w:val="A6CA1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AD10E9"/>
    <w:multiLevelType w:val="hybridMultilevel"/>
    <w:tmpl w:val="E990F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9"/>
  </w:num>
  <w:num w:numId="19">
    <w:abstractNumId w:val="4"/>
  </w:num>
  <w:num w:numId="20">
    <w:abstractNumId w:val="26"/>
  </w:num>
  <w:num w:numId="21">
    <w:abstractNumId w:val="13"/>
  </w:num>
  <w:num w:numId="22">
    <w:abstractNumId w:val="24"/>
  </w:num>
  <w:num w:numId="23">
    <w:abstractNumId w:val="8"/>
  </w:num>
  <w:num w:numId="24">
    <w:abstractNumId w:val="25"/>
  </w:num>
  <w:num w:numId="25">
    <w:abstractNumId w:val="5"/>
  </w:num>
  <w:num w:numId="26">
    <w:abstractNumId w:val="14"/>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A37"/>
    <w:rsid w:val="0000564C"/>
    <w:rsid w:val="00006446"/>
    <w:rsid w:val="00006896"/>
    <w:rsid w:val="00007CDC"/>
    <w:rsid w:val="00011B28"/>
    <w:rsid w:val="00015D15"/>
    <w:rsid w:val="00017CA1"/>
    <w:rsid w:val="0002564D"/>
    <w:rsid w:val="00025ECA"/>
    <w:rsid w:val="000325B8"/>
    <w:rsid w:val="00034C15"/>
    <w:rsid w:val="00036BA1"/>
    <w:rsid w:val="000422E2"/>
    <w:rsid w:val="00042F22"/>
    <w:rsid w:val="000444EF"/>
    <w:rsid w:val="00052A07"/>
    <w:rsid w:val="000534E3"/>
    <w:rsid w:val="0005606A"/>
    <w:rsid w:val="00056529"/>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300"/>
    <w:rsid w:val="000A446E"/>
    <w:rsid w:val="000A45A9"/>
    <w:rsid w:val="000A56F2"/>
    <w:rsid w:val="000B2719"/>
    <w:rsid w:val="000B3A8F"/>
    <w:rsid w:val="000B4AB9"/>
    <w:rsid w:val="000B58C3"/>
    <w:rsid w:val="000B61E9"/>
    <w:rsid w:val="000C165A"/>
    <w:rsid w:val="000C2E19"/>
    <w:rsid w:val="000C5AB8"/>
    <w:rsid w:val="000D0D07"/>
    <w:rsid w:val="000D4797"/>
    <w:rsid w:val="000E0527"/>
    <w:rsid w:val="000E1330"/>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48F"/>
    <w:rsid w:val="001219F5"/>
    <w:rsid w:val="00121A20"/>
    <w:rsid w:val="0012377F"/>
    <w:rsid w:val="00124314"/>
    <w:rsid w:val="00126B4A"/>
    <w:rsid w:val="00132FD0"/>
    <w:rsid w:val="001344C0"/>
    <w:rsid w:val="001346FA"/>
    <w:rsid w:val="00135252"/>
    <w:rsid w:val="00137AB5"/>
    <w:rsid w:val="00137F0B"/>
    <w:rsid w:val="00143090"/>
    <w:rsid w:val="00151E23"/>
    <w:rsid w:val="001526E0"/>
    <w:rsid w:val="001551B5"/>
    <w:rsid w:val="001659C1"/>
    <w:rsid w:val="00173A8E"/>
    <w:rsid w:val="0017502C"/>
    <w:rsid w:val="00181034"/>
    <w:rsid w:val="0018143F"/>
    <w:rsid w:val="00181FF8"/>
    <w:rsid w:val="00184758"/>
    <w:rsid w:val="001869FA"/>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5C4"/>
    <w:rsid w:val="00213E3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DDB"/>
    <w:rsid w:val="002805F5"/>
    <w:rsid w:val="00280751"/>
    <w:rsid w:val="0028280A"/>
    <w:rsid w:val="00284D9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5B17"/>
    <w:rsid w:val="003203ED"/>
    <w:rsid w:val="00322C9F"/>
    <w:rsid w:val="00323DEB"/>
    <w:rsid w:val="00324424"/>
    <w:rsid w:val="00324D23"/>
    <w:rsid w:val="00331751"/>
    <w:rsid w:val="00334579"/>
    <w:rsid w:val="00335858"/>
    <w:rsid w:val="00336BDA"/>
    <w:rsid w:val="00342BD7"/>
    <w:rsid w:val="00346DB5"/>
    <w:rsid w:val="003477B1"/>
    <w:rsid w:val="00351053"/>
    <w:rsid w:val="00357380"/>
    <w:rsid w:val="003602D9"/>
    <w:rsid w:val="003604CE"/>
    <w:rsid w:val="00370E47"/>
    <w:rsid w:val="003742AC"/>
    <w:rsid w:val="00377CE1"/>
    <w:rsid w:val="00385BF0"/>
    <w:rsid w:val="003939FF"/>
    <w:rsid w:val="003A2223"/>
    <w:rsid w:val="003A2A0F"/>
    <w:rsid w:val="003A45A1"/>
    <w:rsid w:val="003A4DA3"/>
    <w:rsid w:val="003A5B0A"/>
    <w:rsid w:val="003A6BAC"/>
    <w:rsid w:val="003A70A4"/>
    <w:rsid w:val="003A7653"/>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213"/>
    <w:rsid w:val="003E55E4"/>
    <w:rsid w:val="003E74E3"/>
    <w:rsid w:val="003F05C7"/>
    <w:rsid w:val="003F2CD4"/>
    <w:rsid w:val="003F594E"/>
    <w:rsid w:val="003F6BBE"/>
    <w:rsid w:val="004000E8"/>
    <w:rsid w:val="00402E2B"/>
    <w:rsid w:val="0040512B"/>
    <w:rsid w:val="00405CA5"/>
    <w:rsid w:val="00407CD3"/>
    <w:rsid w:val="00407E6A"/>
    <w:rsid w:val="00410134"/>
    <w:rsid w:val="00410B72"/>
    <w:rsid w:val="00410F18"/>
    <w:rsid w:val="0041263E"/>
    <w:rsid w:val="00413A96"/>
    <w:rsid w:val="00413AAC"/>
    <w:rsid w:val="00413E92"/>
    <w:rsid w:val="00421105"/>
    <w:rsid w:val="00422AA4"/>
    <w:rsid w:val="004242F4"/>
    <w:rsid w:val="00427248"/>
    <w:rsid w:val="00437447"/>
    <w:rsid w:val="00441A92"/>
    <w:rsid w:val="004431DC"/>
    <w:rsid w:val="00444F56"/>
    <w:rsid w:val="00446488"/>
    <w:rsid w:val="004517AA"/>
    <w:rsid w:val="00451ABB"/>
    <w:rsid w:val="00452CAC"/>
    <w:rsid w:val="00457565"/>
    <w:rsid w:val="00457B71"/>
    <w:rsid w:val="004669E2"/>
    <w:rsid w:val="00470C31"/>
    <w:rsid w:val="00471DE0"/>
    <w:rsid w:val="004734D0"/>
    <w:rsid w:val="0047556B"/>
    <w:rsid w:val="00477768"/>
    <w:rsid w:val="00482020"/>
    <w:rsid w:val="00491B3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CC6"/>
    <w:rsid w:val="00582364"/>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2D8"/>
    <w:rsid w:val="005C74FB"/>
    <w:rsid w:val="005D1602"/>
    <w:rsid w:val="005D65AA"/>
    <w:rsid w:val="005D68E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A2F"/>
    <w:rsid w:val="0067218F"/>
    <w:rsid w:val="006741F2"/>
    <w:rsid w:val="00674CC3"/>
    <w:rsid w:val="00675C72"/>
    <w:rsid w:val="006771F9"/>
    <w:rsid w:val="006776D7"/>
    <w:rsid w:val="00681003"/>
    <w:rsid w:val="006817C9"/>
    <w:rsid w:val="00683ECE"/>
    <w:rsid w:val="00695FC2"/>
    <w:rsid w:val="00696199"/>
    <w:rsid w:val="00696949"/>
    <w:rsid w:val="00697052"/>
    <w:rsid w:val="006A46FB"/>
    <w:rsid w:val="006A5E28"/>
    <w:rsid w:val="006A5F0B"/>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3E3"/>
    <w:rsid w:val="007445A0"/>
    <w:rsid w:val="0074524B"/>
    <w:rsid w:val="00747D8B"/>
    <w:rsid w:val="00751228"/>
    <w:rsid w:val="007571E1"/>
    <w:rsid w:val="00757A16"/>
    <w:rsid w:val="007604B2"/>
    <w:rsid w:val="00765281"/>
    <w:rsid w:val="007656A2"/>
    <w:rsid w:val="00766BAD"/>
    <w:rsid w:val="00770FE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4451"/>
    <w:rsid w:val="007A58A6"/>
    <w:rsid w:val="007B3D2D"/>
    <w:rsid w:val="007B50AE"/>
    <w:rsid w:val="007B51DF"/>
    <w:rsid w:val="007C05DD"/>
    <w:rsid w:val="007C3D18"/>
    <w:rsid w:val="007C60BF"/>
    <w:rsid w:val="007C6A07"/>
    <w:rsid w:val="007C75A1"/>
    <w:rsid w:val="007C77A5"/>
    <w:rsid w:val="007D04E5"/>
    <w:rsid w:val="007D5901"/>
    <w:rsid w:val="007D7526"/>
    <w:rsid w:val="007E358C"/>
    <w:rsid w:val="007E4610"/>
    <w:rsid w:val="007E4715"/>
    <w:rsid w:val="007E505B"/>
    <w:rsid w:val="007E7091"/>
    <w:rsid w:val="007F096D"/>
    <w:rsid w:val="00802FCE"/>
    <w:rsid w:val="00803FAE"/>
    <w:rsid w:val="0080605F"/>
    <w:rsid w:val="00807786"/>
    <w:rsid w:val="00811FCB"/>
    <w:rsid w:val="008146A5"/>
    <w:rsid w:val="008158D6"/>
    <w:rsid w:val="00817196"/>
    <w:rsid w:val="008235DB"/>
    <w:rsid w:val="00824AB4"/>
    <w:rsid w:val="00825C42"/>
    <w:rsid w:val="00825D25"/>
    <w:rsid w:val="00827D6F"/>
    <w:rsid w:val="008376AC"/>
    <w:rsid w:val="00837919"/>
    <w:rsid w:val="008444E8"/>
    <w:rsid w:val="00844E80"/>
    <w:rsid w:val="00846FE7"/>
    <w:rsid w:val="00854B89"/>
    <w:rsid w:val="00856911"/>
    <w:rsid w:val="008677FD"/>
    <w:rsid w:val="008706D4"/>
    <w:rsid w:val="00870F8A"/>
    <w:rsid w:val="008719A4"/>
    <w:rsid w:val="00871D23"/>
    <w:rsid w:val="00874312"/>
    <w:rsid w:val="0087437C"/>
    <w:rsid w:val="00875CD7"/>
    <w:rsid w:val="00876B4D"/>
    <w:rsid w:val="00877F18"/>
    <w:rsid w:val="00885408"/>
    <w:rsid w:val="00885F1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FC2"/>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A2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66E"/>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3ECD"/>
    <w:rsid w:val="00A17F63"/>
    <w:rsid w:val="00A2193B"/>
    <w:rsid w:val="00A2351A"/>
    <w:rsid w:val="00A264A9"/>
    <w:rsid w:val="00A26DCF"/>
    <w:rsid w:val="00A27785"/>
    <w:rsid w:val="00A30187"/>
    <w:rsid w:val="00A3448A"/>
    <w:rsid w:val="00A36297"/>
    <w:rsid w:val="00A37DAA"/>
    <w:rsid w:val="00A41E2B"/>
    <w:rsid w:val="00A45B74"/>
    <w:rsid w:val="00A52E1D"/>
    <w:rsid w:val="00A61499"/>
    <w:rsid w:val="00A62A77"/>
    <w:rsid w:val="00A63483"/>
    <w:rsid w:val="00A63F61"/>
    <w:rsid w:val="00A657D7"/>
    <w:rsid w:val="00A660AC"/>
    <w:rsid w:val="00A67E6C"/>
    <w:rsid w:val="00A71B99"/>
    <w:rsid w:val="00A739D0"/>
    <w:rsid w:val="00A761D4"/>
    <w:rsid w:val="00A77EC4"/>
    <w:rsid w:val="00A92879"/>
    <w:rsid w:val="00A93A50"/>
    <w:rsid w:val="00A9442A"/>
    <w:rsid w:val="00AA016F"/>
    <w:rsid w:val="00AA1ED6"/>
    <w:rsid w:val="00AA51D6"/>
    <w:rsid w:val="00AA7D90"/>
    <w:rsid w:val="00AB0BC8"/>
    <w:rsid w:val="00AB11CA"/>
    <w:rsid w:val="00AB14D9"/>
    <w:rsid w:val="00AB4AB8"/>
    <w:rsid w:val="00AB655E"/>
    <w:rsid w:val="00AC007F"/>
    <w:rsid w:val="00AC2ECD"/>
    <w:rsid w:val="00AC30D6"/>
    <w:rsid w:val="00AC3119"/>
    <w:rsid w:val="00AC49FB"/>
    <w:rsid w:val="00AC5A10"/>
    <w:rsid w:val="00AD0AA3"/>
    <w:rsid w:val="00AD1BF7"/>
    <w:rsid w:val="00AD3F94"/>
    <w:rsid w:val="00AD4A5A"/>
    <w:rsid w:val="00AE27AC"/>
    <w:rsid w:val="00AE40E0"/>
    <w:rsid w:val="00AE4DBA"/>
    <w:rsid w:val="00AE4F07"/>
    <w:rsid w:val="00AE53DB"/>
    <w:rsid w:val="00AF05C4"/>
    <w:rsid w:val="00AF1C5D"/>
    <w:rsid w:val="00AF42D7"/>
    <w:rsid w:val="00B006FE"/>
    <w:rsid w:val="00B007CB"/>
    <w:rsid w:val="00B02AA9"/>
    <w:rsid w:val="00B02FA3"/>
    <w:rsid w:val="00B05084"/>
    <w:rsid w:val="00B157F9"/>
    <w:rsid w:val="00B20256"/>
    <w:rsid w:val="00B20D09"/>
    <w:rsid w:val="00B2763F"/>
    <w:rsid w:val="00B27AAC"/>
    <w:rsid w:val="00B30929"/>
    <w:rsid w:val="00B36395"/>
    <w:rsid w:val="00B372AA"/>
    <w:rsid w:val="00B40445"/>
    <w:rsid w:val="00B409E0"/>
    <w:rsid w:val="00B41888"/>
    <w:rsid w:val="00B427F3"/>
    <w:rsid w:val="00B45A52"/>
    <w:rsid w:val="00B46175"/>
    <w:rsid w:val="00B548B7"/>
    <w:rsid w:val="00B664C7"/>
    <w:rsid w:val="00B66D52"/>
    <w:rsid w:val="00B739F6"/>
    <w:rsid w:val="00B81A6C"/>
    <w:rsid w:val="00B85DE5"/>
    <w:rsid w:val="00B90F73"/>
    <w:rsid w:val="00B93B59"/>
    <w:rsid w:val="00B9406A"/>
    <w:rsid w:val="00BA2280"/>
    <w:rsid w:val="00BA2A08"/>
    <w:rsid w:val="00BA56D2"/>
    <w:rsid w:val="00BA76E0"/>
    <w:rsid w:val="00BB2A25"/>
    <w:rsid w:val="00BB46FE"/>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4E5"/>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B06"/>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1BA"/>
    <w:rsid w:val="00D438BF"/>
    <w:rsid w:val="00D440F8"/>
    <w:rsid w:val="00D546FF"/>
    <w:rsid w:val="00D55AD5"/>
    <w:rsid w:val="00D576CA"/>
    <w:rsid w:val="00D61AF5"/>
    <w:rsid w:val="00D63852"/>
    <w:rsid w:val="00D652B5"/>
    <w:rsid w:val="00D66155"/>
    <w:rsid w:val="00D708B0"/>
    <w:rsid w:val="00D77B1D"/>
    <w:rsid w:val="00D8021F"/>
    <w:rsid w:val="00D80383"/>
    <w:rsid w:val="00D823C6"/>
    <w:rsid w:val="00D8327F"/>
    <w:rsid w:val="00D856F6"/>
    <w:rsid w:val="00D86CA3"/>
    <w:rsid w:val="00D871CE"/>
    <w:rsid w:val="00D9196D"/>
    <w:rsid w:val="00D92982"/>
    <w:rsid w:val="00DA305E"/>
    <w:rsid w:val="00DA5417"/>
    <w:rsid w:val="00DA56E8"/>
    <w:rsid w:val="00DB0A9F"/>
    <w:rsid w:val="00DB377D"/>
    <w:rsid w:val="00DB58FA"/>
    <w:rsid w:val="00DC2D36"/>
    <w:rsid w:val="00DC357B"/>
    <w:rsid w:val="00DC53EF"/>
    <w:rsid w:val="00DD38C5"/>
    <w:rsid w:val="00DD5136"/>
    <w:rsid w:val="00DE5608"/>
    <w:rsid w:val="00DE58D0"/>
    <w:rsid w:val="00DE654F"/>
    <w:rsid w:val="00DF0B6E"/>
    <w:rsid w:val="00DF15E0"/>
    <w:rsid w:val="00DF37A0"/>
    <w:rsid w:val="00DF4096"/>
    <w:rsid w:val="00E110E7"/>
    <w:rsid w:val="00E11B20"/>
    <w:rsid w:val="00E14ACE"/>
    <w:rsid w:val="00E17FA2"/>
    <w:rsid w:val="00E22330"/>
    <w:rsid w:val="00E30B5A"/>
    <w:rsid w:val="00E3123D"/>
    <w:rsid w:val="00E31461"/>
    <w:rsid w:val="00E31D43"/>
    <w:rsid w:val="00E32608"/>
    <w:rsid w:val="00E34188"/>
    <w:rsid w:val="00E34B6E"/>
    <w:rsid w:val="00E35559"/>
    <w:rsid w:val="00E35991"/>
    <w:rsid w:val="00E3723A"/>
    <w:rsid w:val="00E37860"/>
    <w:rsid w:val="00E425AE"/>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593"/>
    <w:rsid w:val="00EA7A41"/>
    <w:rsid w:val="00EB077B"/>
    <w:rsid w:val="00EB32AC"/>
    <w:rsid w:val="00EB4EA2"/>
    <w:rsid w:val="00EC24D5"/>
    <w:rsid w:val="00EC27C6"/>
    <w:rsid w:val="00EC4207"/>
    <w:rsid w:val="00EC5653"/>
    <w:rsid w:val="00EC71CE"/>
    <w:rsid w:val="00ED1006"/>
    <w:rsid w:val="00ED7874"/>
    <w:rsid w:val="00EE3BB8"/>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6EE1"/>
    <w:rsid w:val="00F30828"/>
    <w:rsid w:val="00F313D6"/>
    <w:rsid w:val="00F40F0C"/>
    <w:rsid w:val="00F4766C"/>
    <w:rsid w:val="00F5060E"/>
    <w:rsid w:val="00F507D1"/>
    <w:rsid w:val="00F519CE"/>
    <w:rsid w:val="00F51ADA"/>
    <w:rsid w:val="00F60203"/>
    <w:rsid w:val="00F607C5"/>
    <w:rsid w:val="00F60DEA"/>
    <w:rsid w:val="00F61A24"/>
    <w:rsid w:val="00F6302A"/>
    <w:rsid w:val="00F63950"/>
    <w:rsid w:val="00F64C2B"/>
    <w:rsid w:val="00F651BE"/>
    <w:rsid w:val="00F6752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37A"/>
    <w:rsid w:val="00FA594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4AC4"/>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3384E976-37EB-475B-B875-81495179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2-e/Docs/R2-200961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2-e/Docs/R2-20090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7EB55-488A-4B84-9827-7836ECE0B38E}">
  <ds:schemaRefs>
    <ds:schemaRef ds:uri="http://schemas.openxmlformats.org/officeDocument/2006/bibliography"/>
  </ds:schemaRefs>
</ds:datastoreItem>
</file>

<file path=customXml/itemProps2.xml><?xml version="1.0" encoding="utf-8"?>
<ds:datastoreItem xmlns:ds="http://schemas.openxmlformats.org/officeDocument/2006/customXml" ds:itemID="{F5763E73-4051-4B9B-AC0C-9627BCF096E4}"/>
</file>

<file path=customXml/itemProps3.xml><?xml version="1.0" encoding="utf-8"?>
<ds:datastoreItem xmlns:ds="http://schemas.openxmlformats.org/officeDocument/2006/customXml" ds:itemID="{77FDE626-51B8-4D1A-B1EA-4E13027AE6E7}">
  <ds:schemaRefs>
    <ds:schemaRef ds:uri="2f282d3b-eb4a-4b09-b61f-b9593442e286"/>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1648</Words>
  <Characters>9299</Characters>
  <Application>Microsoft Office Word</Application>
  <DocSecurity>0</DocSecurity>
  <Lines>166</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10864</CharactersWithSpaces>
  <SharedDoc>false</SharedDoc>
  <HyperlinkBase/>
  <HLinks>
    <vt:vector size="42" baseType="variant">
      <vt:variant>
        <vt:i4>6422620</vt:i4>
      </vt:variant>
      <vt:variant>
        <vt:i4>36</vt:i4>
      </vt:variant>
      <vt:variant>
        <vt:i4>0</vt:i4>
      </vt:variant>
      <vt:variant>
        <vt:i4>5</vt:i4>
      </vt:variant>
      <vt:variant>
        <vt:lpwstr>https://www.3gpp.org/ftp/TSG_RAN/TSG_RAN/TSGR_89e/Docs/RP-201676.zip</vt:lpwstr>
      </vt:variant>
      <vt:variant>
        <vt:lpwstr/>
      </vt:variant>
      <vt:variant>
        <vt:i4>6488156</vt:i4>
      </vt:variant>
      <vt:variant>
        <vt:i4>33</vt:i4>
      </vt:variant>
      <vt:variant>
        <vt:i4>0</vt:i4>
      </vt:variant>
      <vt:variant>
        <vt:i4>5</vt:i4>
      </vt:variant>
      <vt:variant>
        <vt:lpwstr>https://www.3gpp.org/ftp/TSG_RAN/TSG_RAN/TSGR_89e/Docs/RP-201677.zip</vt:lpwstr>
      </vt:variant>
      <vt:variant>
        <vt:lpwstr/>
      </vt:variant>
      <vt:variant>
        <vt:i4>1245237</vt:i4>
      </vt:variant>
      <vt:variant>
        <vt:i4>29</vt:i4>
      </vt:variant>
      <vt:variant>
        <vt:i4>0</vt:i4>
      </vt:variant>
      <vt:variant>
        <vt:i4>5</vt:i4>
      </vt:variant>
      <vt:variant>
        <vt:lpwstr/>
      </vt:variant>
      <vt:variant>
        <vt:lpwstr>_Toc54010607</vt:lpwstr>
      </vt:variant>
      <vt:variant>
        <vt:i4>1179701</vt:i4>
      </vt:variant>
      <vt:variant>
        <vt:i4>26</vt:i4>
      </vt:variant>
      <vt:variant>
        <vt:i4>0</vt:i4>
      </vt:variant>
      <vt:variant>
        <vt:i4>5</vt:i4>
      </vt:variant>
      <vt:variant>
        <vt:lpwstr/>
      </vt:variant>
      <vt:variant>
        <vt:lpwstr>_Toc54010606</vt:lpwstr>
      </vt:variant>
      <vt:variant>
        <vt:i4>1441846</vt:i4>
      </vt:variant>
      <vt:variant>
        <vt:i4>20</vt:i4>
      </vt:variant>
      <vt:variant>
        <vt:i4>0</vt:i4>
      </vt:variant>
      <vt:variant>
        <vt:i4>5</vt:i4>
      </vt:variant>
      <vt:variant>
        <vt:lpwstr/>
      </vt:variant>
      <vt:variant>
        <vt:lpwstr>_Toc54042918</vt:lpwstr>
      </vt:variant>
      <vt:variant>
        <vt:i4>1638454</vt:i4>
      </vt:variant>
      <vt:variant>
        <vt:i4>17</vt:i4>
      </vt:variant>
      <vt:variant>
        <vt:i4>0</vt:i4>
      </vt:variant>
      <vt:variant>
        <vt:i4>5</vt:i4>
      </vt:variant>
      <vt:variant>
        <vt:lpwstr/>
      </vt:variant>
      <vt:variant>
        <vt:lpwstr>_Toc54042917</vt:lpwstr>
      </vt:variant>
      <vt:variant>
        <vt:i4>1572918</vt:i4>
      </vt:variant>
      <vt:variant>
        <vt:i4>14</vt:i4>
      </vt:variant>
      <vt:variant>
        <vt:i4>0</vt:i4>
      </vt:variant>
      <vt:variant>
        <vt:i4>5</vt:i4>
      </vt:variant>
      <vt:variant>
        <vt:lpwstr/>
      </vt:variant>
      <vt:variant>
        <vt:lpwstr>_Toc54042916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Tuomas Tirronen</cp:lastModifiedBy>
  <cp:revision>83</cp:revision>
  <cp:lastPrinted>2008-01-31T16:09:00Z</cp:lastPrinted>
  <dcterms:created xsi:type="dcterms:W3CDTF">2020-09-25T20:43:00Z</dcterms:created>
  <dcterms:modified xsi:type="dcterms:W3CDTF">2020-10-22T18:27:00Z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